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方正小标宋简体" w:eastAsia="仿宋_GB2312" w:cs="方正小标宋简体"/>
          <w:b/>
          <w:bCs/>
          <w:sz w:val="36"/>
          <w:szCs w:val="36"/>
        </w:rPr>
      </w:pPr>
      <w:r>
        <w:rPr>
          <w:rFonts w:hint="eastAsia" w:ascii="仿宋_GB2312" w:hAnsi="方正小标宋简体" w:eastAsia="仿宋_GB2312" w:cs="方正小标宋简体"/>
          <w:b/>
          <w:bCs/>
          <w:sz w:val="36"/>
          <w:szCs w:val="36"/>
        </w:rPr>
        <w:t>吉首大学工勤技能岗位考核工作细则</w:t>
      </w:r>
    </w:p>
    <w:p>
      <w:pPr>
        <w:spacing w:before="0" w:after="0"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根据《吉首大学工勤技能岗位考核工作方案》要求，为顺利完成2021年度工勤技能岗位的考核工作，结合学校实际，制定本考核工作细则。工勤技能岗位考核分为思想政治表现、工作业绩、技术业务水平三项，具体考核细则如下： </w:t>
      </w:r>
    </w:p>
    <w:p>
      <w:pPr>
        <w:spacing w:before="0" w:after="0" w:line="360" w:lineRule="auto"/>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一、思想政治表现</w:t>
      </w:r>
    </w:p>
    <w:p>
      <w:pPr>
        <w:spacing w:before="0" w:after="0"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由申报人所在二级单位根据申</w:t>
      </w:r>
      <w:bookmarkStart w:id="0" w:name="_GoBack"/>
      <w:bookmarkEnd w:id="0"/>
      <w:r>
        <w:rPr>
          <w:rFonts w:hint="eastAsia" w:ascii="仿宋_GB2312" w:hAnsi="仿宋_GB2312" w:eastAsia="仿宋_GB2312" w:cs="仿宋_GB2312"/>
          <w:sz w:val="32"/>
          <w:szCs w:val="32"/>
        </w:rPr>
        <w:t>报人的思想政治表现实际情况，出具思想政治表现鉴定意见，并给出得分值（满分100分，总分为60分以上视为合格）。具体评分项参照标准如表1所示。</w:t>
      </w:r>
    </w:p>
    <w:p>
      <w:pPr>
        <w:spacing w:beforeLines="50" w:line="44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表1思想政治表现考核评分标准</w:t>
      </w:r>
    </w:p>
    <w:tbl>
      <w:tblPr>
        <w:tblStyle w:val="8"/>
        <w:tblW w:w="91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1134"/>
        <w:gridCol w:w="3940"/>
        <w:gridCol w:w="738"/>
        <w:gridCol w:w="2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66" w:type="dxa"/>
            <w:vAlign w:val="center"/>
          </w:tcPr>
          <w:p>
            <w:pPr>
              <w:pStyle w:val="14"/>
              <w:ind w:firstLine="0"/>
              <w:jc w:val="center"/>
              <w:rPr>
                <w:rFonts w:ascii="仿宋_GB2312" w:eastAsia="仿宋_GB2312"/>
              </w:rPr>
            </w:pPr>
            <w:r>
              <w:rPr>
                <w:rFonts w:hint="eastAsia" w:ascii="仿宋_GB2312" w:eastAsia="仿宋_GB2312"/>
              </w:rPr>
              <w:t>考核项</w:t>
            </w:r>
          </w:p>
        </w:tc>
        <w:tc>
          <w:tcPr>
            <w:tcW w:w="1134" w:type="dxa"/>
            <w:vAlign w:val="center"/>
          </w:tcPr>
          <w:p>
            <w:pPr>
              <w:pStyle w:val="14"/>
              <w:ind w:firstLine="0"/>
              <w:jc w:val="center"/>
              <w:rPr>
                <w:rFonts w:ascii="仿宋_GB2312" w:eastAsia="仿宋_GB2312"/>
              </w:rPr>
            </w:pPr>
            <w:r>
              <w:rPr>
                <w:rFonts w:hint="eastAsia" w:ascii="仿宋_GB2312" w:eastAsia="仿宋_GB2312"/>
              </w:rPr>
              <w:t>考核指标</w:t>
            </w:r>
          </w:p>
        </w:tc>
        <w:tc>
          <w:tcPr>
            <w:tcW w:w="3940" w:type="dxa"/>
            <w:vAlign w:val="center"/>
          </w:tcPr>
          <w:p>
            <w:pPr>
              <w:pStyle w:val="14"/>
              <w:ind w:firstLine="0"/>
              <w:jc w:val="center"/>
              <w:rPr>
                <w:rFonts w:ascii="仿宋_GB2312" w:eastAsia="仿宋_GB2312"/>
              </w:rPr>
            </w:pPr>
            <w:r>
              <w:rPr>
                <w:rFonts w:hint="eastAsia" w:ascii="仿宋_GB2312" w:eastAsia="仿宋_GB2312"/>
              </w:rPr>
              <w:t>考核内容</w:t>
            </w:r>
          </w:p>
        </w:tc>
        <w:tc>
          <w:tcPr>
            <w:tcW w:w="738" w:type="dxa"/>
            <w:vAlign w:val="center"/>
          </w:tcPr>
          <w:p>
            <w:pPr>
              <w:pStyle w:val="14"/>
              <w:ind w:firstLine="0"/>
              <w:jc w:val="center"/>
              <w:rPr>
                <w:rFonts w:ascii="仿宋_GB2312" w:eastAsia="仿宋_GB2312"/>
              </w:rPr>
            </w:pPr>
            <w:r>
              <w:rPr>
                <w:rFonts w:hint="eastAsia" w:ascii="仿宋_GB2312" w:eastAsia="仿宋_GB2312"/>
              </w:rPr>
              <w:t>分值</w:t>
            </w:r>
          </w:p>
        </w:tc>
        <w:tc>
          <w:tcPr>
            <w:tcW w:w="2450" w:type="dxa"/>
            <w:vAlign w:val="center"/>
          </w:tcPr>
          <w:p>
            <w:pPr>
              <w:pStyle w:val="14"/>
              <w:ind w:firstLine="0"/>
              <w:jc w:val="center"/>
              <w:rPr>
                <w:rFonts w:ascii="仿宋_GB2312" w:eastAsia="仿宋_GB2312"/>
              </w:rPr>
            </w:pPr>
            <w:r>
              <w:rPr>
                <w:rFonts w:hint="eastAsia" w:ascii="仿宋_GB2312" w:eastAsia="仿宋_GB2312"/>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866" w:type="dxa"/>
            <w:vMerge w:val="restart"/>
            <w:vAlign w:val="center"/>
          </w:tcPr>
          <w:p>
            <w:pPr>
              <w:pStyle w:val="14"/>
              <w:ind w:firstLine="0"/>
              <w:rPr>
                <w:rFonts w:ascii="仿宋_GB2312" w:eastAsia="仿宋_GB2312"/>
              </w:rPr>
            </w:pPr>
            <w:r>
              <w:rPr>
                <w:rFonts w:hint="eastAsia" w:ascii="仿宋_GB2312" w:eastAsia="仿宋_GB2312"/>
              </w:rPr>
              <w:t>思想政治表现</w:t>
            </w:r>
          </w:p>
        </w:tc>
        <w:tc>
          <w:tcPr>
            <w:tcW w:w="1134" w:type="dxa"/>
            <w:vAlign w:val="center"/>
          </w:tcPr>
          <w:p>
            <w:pPr>
              <w:pStyle w:val="14"/>
              <w:ind w:firstLine="0"/>
              <w:jc w:val="center"/>
              <w:rPr>
                <w:rFonts w:ascii="仿宋_GB2312" w:eastAsia="仿宋_GB2312"/>
              </w:rPr>
            </w:pPr>
            <w:r>
              <w:rPr>
                <w:rFonts w:hint="eastAsia" w:ascii="仿宋_GB2312" w:eastAsia="仿宋_GB2312"/>
              </w:rPr>
              <w:t>政治立场</w:t>
            </w:r>
          </w:p>
        </w:tc>
        <w:tc>
          <w:tcPr>
            <w:tcW w:w="3940" w:type="dxa"/>
            <w:vAlign w:val="center"/>
          </w:tcPr>
          <w:p>
            <w:pPr>
              <w:pStyle w:val="14"/>
              <w:ind w:firstLine="0"/>
              <w:rPr>
                <w:rFonts w:ascii="仿宋_GB2312" w:eastAsia="仿宋_GB2312"/>
              </w:rPr>
            </w:pPr>
            <w:r>
              <w:rPr>
                <w:rFonts w:hint="eastAsia" w:ascii="仿宋_GB2312" w:eastAsia="仿宋_GB2312"/>
              </w:rPr>
              <w:t>政治立场坚定，积极拥护党和国家的路线、方针、政策；积极主动参加政治学习，政治理论水平高，具备良好的政治素养。</w:t>
            </w:r>
          </w:p>
        </w:tc>
        <w:tc>
          <w:tcPr>
            <w:tcW w:w="738" w:type="dxa"/>
            <w:vAlign w:val="center"/>
          </w:tcPr>
          <w:p>
            <w:pPr>
              <w:pStyle w:val="14"/>
              <w:ind w:firstLine="0"/>
              <w:jc w:val="center"/>
              <w:rPr>
                <w:rFonts w:ascii="仿宋_GB2312" w:eastAsia="仿宋_GB2312"/>
              </w:rPr>
            </w:pPr>
            <w:r>
              <w:rPr>
                <w:rFonts w:hint="eastAsia" w:ascii="仿宋_GB2312" w:eastAsia="仿宋_GB2312"/>
              </w:rPr>
              <w:t>40</w:t>
            </w:r>
          </w:p>
        </w:tc>
        <w:tc>
          <w:tcPr>
            <w:tcW w:w="2450" w:type="dxa"/>
            <w:vAlign w:val="center"/>
          </w:tcPr>
          <w:p>
            <w:pPr>
              <w:pStyle w:val="14"/>
              <w:ind w:firstLine="0"/>
              <w:rPr>
                <w:rFonts w:ascii="仿宋_GB2312" w:eastAsia="仿宋_GB2312"/>
              </w:rPr>
            </w:pPr>
            <w:r>
              <w:rPr>
                <w:rFonts w:hint="eastAsia" w:ascii="仿宋_GB2312" w:eastAsia="仿宋_GB2312"/>
              </w:rPr>
              <w:t>表现较好36-40分；</w:t>
            </w:r>
          </w:p>
          <w:p>
            <w:pPr>
              <w:pStyle w:val="14"/>
              <w:ind w:firstLine="0"/>
              <w:rPr>
                <w:rFonts w:ascii="仿宋_GB2312" w:eastAsia="仿宋_GB2312"/>
              </w:rPr>
            </w:pPr>
            <w:r>
              <w:rPr>
                <w:rFonts w:hint="eastAsia" w:ascii="仿宋_GB2312" w:eastAsia="仿宋_GB2312"/>
              </w:rPr>
              <w:t>表现一般24-35分；</w:t>
            </w:r>
          </w:p>
          <w:p>
            <w:pPr>
              <w:pStyle w:val="14"/>
              <w:ind w:firstLine="0"/>
              <w:rPr>
                <w:rFonts w:ascii="仿宋_GB2312" w:eastAsia="仿宋_GB2312"/>
              </w:rPr>
            </w:pPr>
            <w:r>
              <w:rPr>
                <w:rFonts w:hint="eastAsia" w:ascii="仿宋_GB2312" w:eastAsia="仿宋_GB2312"/>
              </w:rPr>
              <w:t>表现较差0-23分。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0" w:type="auto"/>
            <w:vMerge w:val="continue"/>
            <w:vAlign w:val="center"/>
          </w:tcPr>
          <w:p>
            <w:pPr>
              <w:pStyle w:val="14"/>
              <w:rPr>
                <w:rFonts w:ascii="仿宋_GB2312" w:eastAsia="仿宋_GB2312"/>
              </w:rPr>
            </w:pPr>
          </w:p>
        </w:tc>
        <w:tc>
          <w:tcPr>
            <w:tcW w:w="1134" w:type="dxa"/>
            <w:vAlign w:val="center"/>
          </w:tcPr>
          <w:p>
            <w:pPr>
              <w:pStyle w:val="14"/>
              <w:ind w:firstLine="0"/>
              <w:jc w:val="center"/>
              <w:rPr>
                <w:rFonts w:ascii="仿宋_GB2312" w:eastAsia="仿宋_GB2312"/>
              </w:rPr>
            </w:pPr>
            <w:r>
              <w:rPr>
                <w:rFonts w:hint="eastAsia" w:ascii="仿宋_GB2312" w:eastAsia="仿宋_GB2312"/>
              </w:rPr>
              <w:t>思想品德</w:t>
            </w:r>
          </w:p>
        </w:tc>
        <w:tc>
          <w:tcPr>
            <w:tcW w:w="3940" w:type="dxa"/>
            <w:vAlign w:val="center"/>
          </w:tcPr>
          <w:p>
            <w:pPr>
              <w:pStyle w:val="14"/>
              <w:ind w:firstLine="0"/>
              <w:rPr>
                <w:rFonts w:ascii="仿宋_GB2312" w:eastAsia="仿宋_GB2312"/>
              </w:rPr>
            </w:pPr>
            <w:r>
              <w:rPr>
                <w:rFonts w:hint="eastAsia" w:ascii="仿宋_GB2312" w:eastAsia="仿宋_GB2312"/>
              </w:rPr>
              <w:t>思想品质好，为人正直，作风正派，敢于开展批评与自我批评。</w:t>
            </w:r>
          </w:p>
        </w:tc>
        <w:tc>
          <w:tcPr>
            <w:tcW w:w="738" w:type="dxa"/>
            <w:vAlign w:val="center"/>
          </w:tcPr>
          <w:p>
            <w:pPr>
              <w:pStyle w:val="14"/>
              <w:ind w:firstLine="0"/>
              <w:jc w:val="center"/>
              <w:rPr>
                <w:rFonts w:ascii="仿宋_GB2312" w:eastAsia="仿宋_GB2312"/>
              </w:rPr>
            </w:pPr>
            <w:r>
              <w:rPr>
                <w:rFonts w:hint="eastAsia" w:ascii="仿宋_GB2312" w:eastAsia="仿宋_GB2312"/>
              </w:rPr>
              <w:t>30</w:t>
            </w:r>
          </w:p>
        </w:tc>
        <w:tc>
          <w:tcPr>
            <w:tcW w:w="2450" w:type="dxa"/>
            <w:vAlign w:val="center"/>
          </w:tcPr>
          <w:p>
            <w:pPr>
              <w:pStyle w:val="14"/>
              <w:ind w:firstLine="0"/>
              <w:rPr>
                <w:rFonts w:ascii="仿宋_GB2312" w:eastAsia="仿宋_GB2312"/>
              </w:rPr>
            </w:pPr>
            <w:r>
              <w:rPr>
                <w:rFonts w:hint="eastAsia" w:ascii="仿宋_GB2312" w:eastAsia="仿宋_GB2312"/>
              </w:rPr>
              <w:t>表现较好27-30分；</w:t>
            </w:r>
          </w:p>
          <w:p>
            <w:pPr>
              <w:pStyle w:val="14"/>
              <w:ind w:firstLine="0"/>
              <w:rPr>
                <w:rFonts w:ascii="仿宋_GB2312" w:eastAsia="仿宋_GB2312"/>
              </w:rPr>
            </w:pPr>
            <w:r>
              <w:rPr>
                <w:rFonts w:hint="eastAsia" w:ascii="仿宋_GB2312" w:eastAsia="仿宋_GB2312"/>
              </w:rPr>
              <w:t>表现一般18-26分；</w:t>
            </w:r>
          </w:p>
          <w:p>
            <w:pPr>
              <w:pStyle w:val="14"/>
              <w:ind w:firstLine="0"/>
              <w:rPr>
                <w:rFonts w:ascii="仿宋_GB2312" w:eastAsia="仿宋_GB2312"/>
              </w:rPr>
            </w:pPr>
            <w:r>
              <w:rPr>
                <w:rFonts w:hint="eastAsia" w:ascii="仿宋_GB2312" w:eastAsia="仿宋_GB2312"/>
              </w:rPr>
              <w:t>表现较差0-17分。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0" w:type="auto"/>
            <w:vMerge w:val="continue"/>
            <w:vAlign w:val="center"/>
          </w:tcPr>
          <w:p>
            <w:pPr>
              <w:pStyle w:val="14"/>
              <w:rPr>
                <w:rFonts w:ascii="仿宋_GB2312" w:eastAsia="仿宋_GB2312"/>
              </w:rPr>
            </w:pPr>
          </w:p>
        </w:tc>
        <w:tc>
          <w:tcPr>
            <w:tcW w:w="1134" w:type="dxa"/>
            <w:vAlign w:val="center"/>
          </w:tcPr>
          <w:p>
            <w:pPr>
              <w:pStyle w:val="14"/>
              <w:ind w:firstLine="0"/>
              <w:jc w:val="center"/>
              <w:rPr>
                <w:rFonts w:ascii="仿宋_GB2312" w:eastAsia="仿宋_GB2312"/>
              </w:rPr>
            </w:pPr>
            <w:r>
              <w:rPr>
                <w:rFonts w:hint="eastAsia" w:ascii="仿宋_GB2312" w:eastAsia="仿宋_GB2312"/>
              </w:rPr>
              <w:t>职业道德</w:t>
            </w:r>
          </w:p>
        </w:tc>
        <w:tc>
          <w:tcPr>
            <w:tcW w:w="3940" w:type="dxa"/>
            <w:vAlign w:val="center"/>
          </w:tcPr>
          <w:p>
            <w:pPr>
              <w:pStyle w:val="14"/>
              <w:ind w:firstLine="0"/>
              <w:rPr>
                <w:rFonts w:ascii="仿宋_GB2312" w:eastAsia="仿宋_GB2312"/>
              </w:rPr>
            </w:pPr>
            <w:r>
              <w:rPr>
                <w:rFonts w:hint="eastAsia" w:ascii="仿宋_GB2312" w:eastAsia="仿宋_GB2312"/>
              </w:rPr>
              <w:t>爱岗敬业、诚实守信、办事公道，具有良好的事业心和服务意识；遵守职业道德和职业纪律。</w:t>
            </w:r>
          </w:p>
        </w:tc>
        <w:tc>
          <w:tcPr>
            <w:tcW w:w="738" w:type="dxa"/>
            <w:vAlign w:val="center"/>
          </w:tcPr>
          <w:p>
            <w:pPr>
              <w:pStyle w:val="14"/>
              <w:ind w:firstLine="0"/>
              <w:jc w:val="center"/>
              <w:rPr>
                <w:rFonts w:ascii="仿宋_GB2312" w:eastAsia="仿宋_GB2312"/>
              </w:rPr>
            </w:pPr>
            <w:r>
              <w:rPr>
                <w:rFonts w:hint="eastAsia" w:ascii="仿宋_GB2312" w:eastAsia="仿宋_GB2312"/>
              </w:rPr>
              <w:t>30</w:t>
            </w:r>
          </w:p>
        </w:tc>
        <w:tc>
          <w:tcPr>
            <w:tcW w:w="2450" w:type="dxa"/>
          </w:tcPr>
          <w:p>
            <w:pPr>
              <w:pStyle w:val="14"/>
              <w:ind w:firstLine="0"/>
              <w:rPr>
                <w:rFonts w:ascii="仿宋_GB2312" w:eastAsia="仿宋_GB2312"/>
              </w:rPr>
            </w:pPr>
            <w:r>
              <w:rPr>
                <w:rFonts w:hint="eastAsia" w:ascii="仿宋_GB2312" w:eastAsia="仿宋_GB2312"/>
              </w:rPr>
              <w:t>表现较好27-30分；</w:t>
            </w:r>
          </w:p>
          <w:p>
            <w:pPr>
              <w:pStyle w:val="14"/>
              <w:ind w:firstLine="0"/>
              <w:rPr>
                <w:rFonts w:ascii="仿宋_GB2312" w:eastAsia="仿宋_GB2312"/>
              </w:rPr>
            </w:pPr>
            <w:r>
              <w:rPr>
                <w:rFonts w:hint="eastAsia" w:ascii="仿宋_GB2312" w:eastAsia="仿宋_GB2312"/>
              </w:rPr>
              <w:t>表现一般18-26分；</w:t>
            </w:r>
          </w:p>
          <w:p>
            <w:pPr>
              <w:pStyle w:val="14"/>
              <w:ind w:firstLine="0"/>
              <w:rPr>
                <w:rFonts w:ascii="仿宋_GB2312" w:eastAsia="仿宋_GB2312"/>
              </w:rPr>
            </w:pPr>
            <w:r>
              <w:rPr>
                <w:rFonts w:hint="eastAsia" w:ascii="仿宋_GB2312" w:eastAsia="仿宋_GB2312"/>
              </w:rPr>
              <w:t>表现较差0-17分。</w:t>
            </w:r>
          </w:p>
        </w:tc>
      </w:tr>
    </w:tbl>
    <w:p>
      <w:pPr>
        <w:spacing w:line="56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二、工作业绩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由申报人所在二级单位对主要技术工作业绩情况、日常表现考核情况等方面进行评价，并结合申报人近三年年度考核结果，出具工作业绩评价意见，并给出得分值（满分100分，总分为60分以上视为合格）。具体评分项参照标准如表2所示。</w:t>
      </w:r>
    </w:p>
    <w:p>
      <w:pPr>
        <w:spacing w:beforeLines="50" w:line="440" w:lineRule="exact"/>
        <w:jc w:val="center"/>
        <w:rPr>
          <w:rFonts w:ascii="仿宋_GB2312" w:hAnsi="仿宋" w:eastAsia="仿宋_GB2312"/>
          <w:sz w:val="28"/>
          <w:szCs w:val="28"/>
        </w:rPr>
      </w:pPr>
      <w:r>
        <w:rPr>
          <w:rFonts w:hint="eastAsia" w:ascii="仿宋_GB2312" w:hAnsi="仿宋" w:eastAsia="仿宋_GB2312"/>
          <w:sz w:val="28"/>
          <w:szCs w:val="28"/>
        </w:rPr>
        <w:t>表2工作业绩评分标准</w:t>
      </w:r>
    </w:p>
    <w:tbl>
      <w:tblPr>
        <w:tblStyle w:val="8"/>
        <w:tblW w:w="8618" w:type="dxa"/>
        <w:jc w:val="center"/>
        <w:tblLayout w:type="autofit"/>
        <w:tblCellMar>
          <w:top w:w="0" w:type="dxa"/>
          <w:left w:w="108" w:type="dxa"/>
          <w:bottom w:w="0" w:type="dxa"/>
          <w:right w:w="108" w:type="dxa"/>
        </w:tblCellMar>
      </w:tblPr>
      <w:tblGrid>
        <w:gridCol w:w="986"/>
        <w:gridCol w:w="1134"/>
        <w:gridCol w:w="3280"/>
        <w:gridCol w:w="809"/>
        <w:gridCol w:w="2409"/>
      </w:tblGrid>
      <w:tr>
        <w:tblPrEx>
          <w:tblCellMar>
            <w:top w:w="0" w:type="dxa"/>
            <w:left w:w="108" w:type="dxa"/>
            <w:bottom w:w="0" w:type="dxa"/>
            <w:right w:w="108" w:type="dxa"/>
          </w:tblCellMar>
        </w:tblPrEx>
        <w:trPr>
          <w:trHeight w:val="530" w:hRule="atLeast"/>
          <w:jc w:val="center"/>
        </w:trPr>
        <w:tc>
          <w:tcPr>
            <w:tcW w:w="986" w:type="dxa"/>
            <w:tcBorders>
              <w:top w:val="single" w:color="auto" w:sz="4" w:space="0"/>
              <w:left w:val="single" w:color="auto" w:sz="4" w:space="0"/>
              <w:bottom w:val="single" w:color="auto" w:sz="4" w:space="0"/>
              <w:right w:val="single" w:color="auto" w:sz="4" w:space="0"/>
            </w:tcBorders>
            <w:vAlign w:val="center"/>
          </w:tcPr>
          <w:p>
            <w:pPr>
              <w:pStyle w:val="14"/>
              <w:ind w:firstLine="0"/>
              <w:jc w:val="center"/>
              <w:rPr>
                <w:rFonts w:ascii="仿宋_GB2312" w:eastAsia="仿宋_GB2312"/>
                <w:kern w:val="0"/>
              </w:rPr>
            </w:pPr>
            <w:r>
              <w:rPr>
                <w:rFonts w:hint="eastAsia" w:ascii="仿宋_GB2312" w:eastAsia="仿宋_GB2312"/>
                <w:kern w:val="0"/>
              </w:rPr>
              <w:t>考核项</w:t>
            </w:r>
          </w:p>
        </w:tc>
        <w:tc>
          <w:tcPr>
            <w:tcW w:w="1134" w:type="dxa"/>
            <w:tcBorders>
              <w:top w:val="single" w:color="auto" w:sz="4" w:space="0"/>
              <w:left w:val="single" w:color="auto" w:sz="4" w:space="0"/>
              <w:bottom w:val="single" w:color="auto" w:sz="4" w:space="0"/>
              <w:right w:val="single" w:color="auto" w:sz="4" w:space="0"/>
            </w:tcBorders>
            <w:vAlign w:val="center"/>
          </w:tcPr>
          <w:p>
            <w:pPr>
              <w:pStyle w:val="14"/>
              <w:ind w:firstLine="0"/>
              <w:jc w:val="center"/>
              <w:rPr>
                <w:rFonts w:ascii="仿宋_GB2312" w:eastAsia="仿宋_GB2312"/>
                <w:kern w:val="0"/>
              </w:rPr>
            </w:pPr>
            <w:r>
              <w:rPr>
                <w:rFonts w:hint="eastAsia" w:ascii="仿宋_GB2312" w:eastAsia="仿宋_GB2312"/>
                <w:kern w:val="0"/>
              </w:rPr>
              <w:t>考核指标</w:t>
            </w:r>
          </w:p>
        </w:tc>
        <w:tc>
          <w:tcPr>
            <w:tcW w:w="3280" w:type="dxa"/>
            <w:tcBorders>
              <w:top w:val="single" w:color="auto" w:sz="4" w:space="0"/>
              <w:left w:val="nil"/>
              <w:bottom w:val="single" w:color="auto" w:sz="4" w:space="0"/>
              <w:right w:val="single" w:color="auto" w:sz="4" w:space="0"/>
            </w:tcBorders>
            <w:vAlign w:val="center"/>
          </w:tcPr>
          <w:p>
            <w:pPr>
              <w:pStyle w:val="14"/>
              <w:ind w:firstLine="0"/>
              <w:jc w:val="center"/>
              <w:rPr>
                <w:rFonts w:ascii="仿宋_GB2312" w:eastAsia="仿宋_GB2312"/>
                <w:kern w:val="0"/>
              </w:rPr>
            </w:pPr>
            <w:r>
              <w:rPr>
                <w:rFonts w:hint="eastAsia" w:ascii="仿宋_GB2312" w:eastAsia="仿宋_GB2312"/>
                <w:kern w:val="0"/>
              </w:rPr>
              <w:t>考核内容</w:t>
            </w:r>
          </w:p>
        </w:tc>
        <w:tc>
          <w:tcPr>
            <w:tcW w:w="809" w:type="dxa"/>
            <w:tcBorders>
              <w:top w:val="single" w:color="auto" w:sz="4" w:space="0"/>
              <w:left w:val="nil"/>
              <w:bottom w:val="single" w:color="auto" w:sz="4" w:space="0"/>
              <w:right w:val="single" w:color="auto" w:sz="4" w:space="0"/>
            </w:tcBorders>
            <w:vAlign w:val="center"/>
          </w:tcPr>
          <w:p>
            <w:pPr>
              <w:pStyle w:val="14"/>
              <w:ind w:firstLine="0"/>
              <w:jc w:val="center"/>
              <w:rPr>
                <w:rFonts w:ascii="仿宋_GB2312" w:eastAsia="仿宋_GB2312"/>
                <w:kern w:val="0"/>
              </w:rPr>
            </w:pPr>
            <w:r>
              <w:rPr>
                <w:rFonts w:hint="eastAsia" w:ascii="仿宋_GB2312" w:eastAsia="仿宋_GB2312"/>
                <w:kern w:val="0"/>
              </w:rPr>
              <w:t>分值</w:t>
            </w:r>
          </w:p>
        </w:tc>
        <w:tc>
          <w:tcPr>
            <w:tcW w:w="2409" w:type="dxa"/>
            <w:tcBorders>
              <w:top w:val="single" w:color="auto" w:sz="4" w:space="0"/>
              <w:left w:val="nil"/>
              <w:bottom w:val="single" w:color="auto" w:sz="4" w:space="0"/>
              <w:right w:val="single" w:color="auto" w:sz="4" w:space="0"/>
            </w:tcBorders>
            <w:vAlign w:val="center"/>
          </w:tcPr>
          <w:p>
            <w:pPr>
              <w:pStyle w:val="14"/>
              <w:ind w:firstLine="0"/>
              <w:jc w:val="center"/>
              <w:rPr>
                <w:rFonts w:ascii="仿宋_GB2312" w:eastAsia="仿宋_GB2312"/>
                <w:kern w:val="0"/>
              </w:rPr>
            </w:pPr>
            <w:r>
              <w:rPr>
                <w:rFonts w:hint="eastAsia" w:ascii="仿宋_GB2312" w:eastAsia="仿宋_GB2312"/>
                <w:kern w:val="0"/>
              </w:rPr>
              <w:t>评分标准</w:t>
            </w:r>
          </w:p>
        </w:tc>
      </w:tr>
      <w:tr>
        <w:tblPrEx>
          <w:tblCellMar>
            <w:top w:w="0" w:type="dxa"/>
            <w:left w:w="108" w:type="dxa"/>
            <w:bottom w:w="0" w:type="dxa"/>
            <w:right w:w="108" w:type="dxa"/>
          </w:tblCellMar>
        </w:tblPrEx>
        <w:trPr>
          <w:trHeight w:val="1170" w:hRule="atLeast"/>
          <w:jc w:val="center"/>
        </w:trPr>
        <w:tc>
          <w:tcPr>
            <w:tcW w:w="986" w:type="dxa"/>
            <w:vMerge w:val="restart"/>
            <w:tcBorders>
              <w:top w:val="nil"/>
              <w:left w:val="single" w:color="auto" w:sz="4" w:space="0"/>
              <w:right w:val="single" w:color="auto" w:sz="4" w:space="0"/>
            </w:tcBorders>
            <w:vAlign w:val="center"/>
          </w:tcPr>
          <w:p>
            <w:pPr>
              <w:pStyle w:val="14"/>
              <w:ind w:firstLine="0"/>
              <w:rPr>
                <w:rFonts w:ascii="仿宋_GB2312" w:eastAsia="仿宋_GB2312"/>
                <w:kern w:val="0"/>
              </w:rPr>
            </w:pPr>
            <w:r>
              <w:rPr>
                <w:rFonts w:hint="eastAsia" w:ascii="仿宋_GB2312" w:eastAsia="仿宋_GB2312"/>
                <w:kern w:val="0"/>
              </w:rPr>
              <w:t>工作业绩</w:t>
            </w:r>
          </w:p>
        </w:tc>
        <w:tc>
          <w:tcPr>
            <w:tcW w:w="1134" w:type="dxa"/>
            <w:tcBorders>
              <w:top w:val="nil"/>
              <w:left w:val="single" w:color="auto" w:sz="4" w:space="0"/>
              <w:bottom w:val="single" w:color="auto" w:sz="4" w:space="0"/>
              <w:right w:val="single" w:color="auto" w:sz="4" w:space="0"/>
            </w:tcBorders>
            <w:vAlign w:val="center"/>
          </w:tcPr>
          <w:p>
            <w:pPr>
              <w:pStyle w:val="14"/>
              <w:ind w:firstLine="0"/>
              <w:rPr>
                <w:rFonts w:ascii="仿宋_GB2312" w:eastAsia="仿宋_GB2312"/>
                <w:kern w:val="0"/>
              </w:rPr>
            </w:pPr>
            <w:r>
              <w:rPr>
                <w:rFonts w:hint="eastAsia" w:ascii="仿宋_GB2312" w:eastAsia="仿宋_GB2312"/>
                <w:kern w:val="0"/>
              </w:rPr>
              <w:t>年度考核</w:t>
            </w:r>
          </w:p>
        </w:tc>
        <w:tc>
          <w:tcPr>
            <w:tcW w:w="3280" w:type="dxa"/>
            <w:tcBorders>
              <w:top w:val="nil"/>
              <w:left w:val="nil"/>
              <w:bottom w:val="single" w:color="auto" w:sz="4" w:space="0"/>
              <w:right w:val="single" w:color="auto" w:sz="4" w:space="0"/>
            </w:tcBorders>
            <w:vAlign w:val="center"/>
          </w:tcPr>
          <w:p>
            <w:pPr>
              <w:pStyle w:val="14"/>
              <w:ind w:firstLine="0"/>
              <w:rPr>
                <w:rFonts w:ascii="仿宋_GB2312" w:eastAsia="仿宋_GB2312"/>
                <w:kern w:val="0"/>
              </w:rPr>
            </w:pPr>
            <w:r>
              <w:rPr>
                <w:rFonts w:hint="eastAsia" w:ascii="仿宋_GB2312" w:eastAsia="仿宋_GB2312"/>
                <w:kern w:val="0"/>
              </w:rPr>
              <w:t>结合申报人近三年年度考核结果综合评分。</w:t>
            </w:r>
          </w:p>
        </w:tc>
        <w:tc>
          <w:tcPr>
            <w:tcW w:w="809" w:type="dxa"/>
            <w:tcBorders>
              <w:top w:val="nil"/>
              <w:left w:val="nil"/>
              <w:bottom w:val="single" w:color="auto" w:sz="4" w:space="0"/>
              <w:right w:val="single" w:color="auto" w:sz="4" w:space="0"/>
            </w:tcBorders>
            <w:vAlign w:val="center"/>
          </w:tcPr>
          <w:p>
            <w:pPr>
              <w:pStyle w:val="14"/>
              <w:ind w:firstLine="0"/>
              <w:jc w:val="center"/>
              <w:rPr>
                <w:rFonts w:ascii="仿宋_GB2312" w:eastAsia="仿宋_GB2312"/>
                <w:kern w:val="0"/>
              </w:rPr>
            </w:pPr>
            <w:r>
              <w:rPr>
                <w:rFonts w:hint="eastAsia" w:ascii="仿宋_GB2312" w:eastAsia="仿宋_GB2312"/>
                <w:kern w:val="0"/>
              </w:rPr>
              <w:t>40</w:t>
            </w:r>
          </w:p>
        </w:tc>
        <w:tc>
          <w:tcPr>
            <w:tcW w:w="2409" w:type="dxa"/>
            <w:tcBorders>
              <w:top w:val="nil"/>
              <w:left w:val="nil"/>
              <w:bottom w:val="single" w:color="auto" w:sz="4" w:space="0"/>
              <w:right w:val="single" w:color="auto" w:sz="4" w:space="0"/>
            </w:tcBorders>
            <w:vAlign w:val="center"/>
          </w:tcPr>
          <w:p>
            <w:pPr>
              <w:pStyle w:val="14"/>
              <w:ind w:firstLine="0"/>
              <w:rPr>
                <w:rFonts w:ascii="仿宋_GB2312" w:eastAsia="仿宋_GB2312"/>
                <w:kern w:val="0"/>
              </w:rPr>
            </w:pPr>
            <w:r>
              <w:rPr>
                <w:rFonts w:hint="eastAsia" w:ascii="仿宋_GB2312" w:eastAsia="仿宋_GB2312"/>
                <w:kern w:val="0"/>
              </w:rPr>
              <w:t>近三年年度考核有优秀等级36-40分；</w:t>
            </w:r>
          </w:p>
          <w:p>
            <w:pPr>
              <w:pStyle w:val="14"/>
              <w:ind w:firstLine="0"/>
              <w:rPr>
                <w:rFonts w:ascii="仿宋_GB2312" w:eastAsia="仿宋_GB2312"/>
                <w:kern w:val="0"/>
              </w:rPr>
            </w:pPr>
            <w:r>
              <w:rPr>
                <w:rFonts w:hint="eastAsia" w:ascii="仿宋_GB2312" w:eastAsia="仿宋_GB2312"/>
                <w:kern w:val="0"/>
              </w:rPr>
              <w:t>近三年年度考核合格等级24-35分；</w:t>
            </w:r>
          </w:p>
          <w:p>
            <w:pPr>
              <w:pStyle w:val="14"/>
              <w:ind w:firstLine="0"/>
              <w:rPr>
                <w:rFonts w:ascii="仿宋_GB2312" w:eastAsia="仿宋_GB2312"/>
                <w:kern w:val="0"/>
              </w:rPr>
            </w:pPr>
            <w:r>
              <w:rPr>
                <w:rFonts w:hint="eastAsia" w:ascii="仿宋_GB2312" w:eastAsia="仿宋_GB2312"/>
                <w:kern w:val="0"/>
              </w:rPr>
              <w:t>近三年年度考核有基本合格等级0-23分。</w:t>
            </w:r>
          </w:p>
        </w:tc>
      </w:tr>
      <w:tr>
        <w:tblPrEx>
          <w:tblCellMar>
            <w:top w:w="0" w:type="dxa"/>
            <w:left w:w="108" w:type="dxa"/>
            <w:bottom w:w="0" w:type="dxa"/>
            <w:right w:w="108" w:type="dxa"/>
          </w:tblCellMar>
        </w:tblPrEx>
        <w:trPr>
          <w:trHeight w:val="947" w:hRule="atLeast"/>
          <w:jc w:val="center"/>
        </w:trPr>
        <w:tc>
          <w:tcPr>
            <w:tcW w:w="986" w:type="dxa"/>
            <w:vMerge w:val="continue"/>
            <w:tcBorders>
              <w:left w:val="single" w:color="auto" w:sz="4" w:space="0"/>
              <w:right w:val="single" w:color="auto" w:sz="4" w:space="0"/>
            </w:tcBorders>
          </w:tcPr>
          <w:p>
            <w:pPr>
              <w:pStyle w:val="14"/>
              <w:rPr>
                <w:rFonts w:ascii="仿宋_GB2312" w:eastAsia="仿宋_GB2312"/>
                <w:kern w:val="0"/>
              </w:rPr>
            </w:pPr>
          </w:p>
        </w:tc>
        <w:tc>
          <w:tcPr>
            <w:tcW w:w="1134" w:type="dxa"/>
            <w:tcBorders>
              <w:top w:val="nil"/>
              <w:left w:val="single" w:color="auto" w:sz="4" w:space="0"/>
              <w:bottom w:val="single" w:color="auto" w:sz="4" w:space="0"/>
              <w:right w:val="single" w:color="auto" w:sz="4" w:space="0"/>
            </w:tcBorders>
            <w:noWrap/>
            <w:vAlign w:val="center"/>
          </w:tcPr>
          <w:p>
            <w:pPr>
              <w:pStyle w:val="14"/>
              <w:ind w:firstLine="0"/>
              <w:rPr>
                <w:rFonts w:ascii="仿宋_GB2312" w:eastAsia="仿宋_GB2312"/>
                <w:kern w:val="0"/>
              </w:rPr>
            </w:pPr>
            <w:r>
              <w:rPr>
                <w:rFonts w:hint="eastAsia" w:ascii="仿宋_GB2312" w:eastAsia="仿宋_GB2312"/>
                <w:kern w:val="0"/>
              </w:rPr>
              <w:t>基本业绩</w:t>
            </w:r>
          </w:p>
        </w:tc>
        <w:tc>
          <w:tcPr>
            <w:tcW w:w="3280" w:type="dxa"/>
            <w:tcBorders>
              <w:top w:val="nil"/>
              <w:left w:val="nil"/>
              <w:bottom w:val="single" w:color="auto" w:sz="4" w:space="0"/>
              <w:right w:val="single" w:color="auto" w:sz="4" w:space="0"/>
            </w:tcBorders>
            <w:vAlign w:val="center"/>
          </w:tcPr>
          <w:p>
            <w:pPr>
              <w:pStyle w:val="14"/>
              <w:ind w:firstLine="0"/>
              <w:rPr>
                <w:rFonts w:ascii="仿宋_GB2312" w:eastAsia="仿宋_GB2312"/>
                <w:kern w:val="0"/>
              </w:rPr>
            </w:pPr>
            <w:r>
              <w:rPr>
                <w:rFonts w:hint="eastAsia" w:ascii="仿宋_GB2312" w:eastAsia="仿宋_GB2312"/>
                <w:kern w:val="0"/>
              </w:rPr>
              <w:t>服从安排，完成受聘岗位要求的基本职责和任务情况；具体承担的工作任务数量，工作饱和程度。</w:t>
            </w:r>
          </w:p>
        </w:tc>
        <w:tc>
          <w:tcPr>
            <w:tcW w:w="809" w:type="dxa"/>
            <w:tcBorders>
              <w:top w:val="nil"/>
              <w:left w:val="nil"/>
              <w:bottom w:val="single" w:color="auto" w:sz="4" w:space="0"/>
              <w:right w:val="single" w:color="auto" w:sz="4" w:space="0"/>
            </w:tcBorders>
            <w:vAlign w:val="center"/>
          </w:tcPr>
          <w:p>
            <w:pPr>
              <w:pStyle w:val="14"/>
              <w:ind w:firstLine="0"/>
              <w:jc w:val="center"/>
              <w:rPr>
                <w:rFonts w:ascii="仿宋_GB2312" w:eastAsia="仿宋_GB2312"/>
                <w:kern w:val="0"/>
              </w:rPr>
            </w:pPr>
            <w:r>
              <w:rPr>
                <w:rFonts w:hint="eastAsia" w:ascii="仿宋_GB2312" w:eastAsia="仿宋_GB2312"/>
                <w:kern w:val="0"/>
              </w:rPr>
              <w:t>30</w:t>
            </w:r>
          </w:p>
        </w:tc>
        <w:tc>
          <w:tcPr>
            <w:tcW w:w="2409" w:type="dxa"/>
            <w:tcBorders>
              <w:top w:val="nil"/>
              <w:left w:val="nil"/>
              <w:bottom w:val="single" w:color="auto" w:sz="4" w:space="0"/>
              <w:right w:val="single" w:color="auto" w:sz="4" w:space="0"/>
            </w:tcBorders>
            <w:vAlign w:val="center"/>
          </w:tcPr>
          <w:p>
            <w:pPr>
              <w:pStyle w:val="14"/>
              <w:ind w:firstLine="0"/>
              <w:rPr>
                <w:rFonts w:ascii="仿宋_GB2312" w:eastAsia="仿宋_GB2312"/>
                <w:kern w:val="0"/>
              </w:rPr>
            </w:pPr>
            <w:r>
              <w:rPr>
                <w:rFonts w:hint="eastAsia" w:ascii="仿宋_GB2312" w:eastAsia="仿宋_GB2312"/>
                <w:kern w:val="0"/>
              </w:rPr>
              <w:t>表现较好27-30分；</w:t>
            </w:r>
          </w:p>
          <w:p>
            <w:pPr>
              <w:pStyle w:val="14"/>
              <w:ind w:firstLine="0"/>
              <w:rPr>
                <w:rFonts w:ascii="仿宋_GB2312" w:eastAsia="仿宋_GB2312"/>
                <w:kern w:val="0"/>
              </w:rPr>
            </w:pPr>
            <w:r>
              <w:rPr>
                <w:rFonts w:hint="eastAsia" w:ascii="仿宋_GB2312" w:eastAsia="仿宋_GB2312"/>
                <w:kern w:val="0"/>
              </w:rPr>
              <w:t>表现一般18-26分；</w:t>
            </w:r>
          </w:p>
          <w:p>
            <w:pPr>
              <w:pStyle w:val="14"/>
              <w:ind w:firstLine="0"/>
              <w:rPr>
                <w:rFonts w:ascii="仿宋_GB2312" w:eastAsia="仿宋_GB2312"/>
                <w:kern w:val="0"/>
              </w:rPr>
            </w:pPr>
            <w:r>
              <w:rPr>
                <w:rFonts w:hint="eastAsia" w:ascii="仿宋_GB2312" w:eastAsia="仿宋_GB2312"/>
                <w:kern w:val="0"/>
              </w:rPr>
              <w:t>表现较差0-17分。</w:t>
            </w:r>
          </w:p>
        </w:tc>
      </w:tr>
      <w:tr>
        <w:tblPrEx>
          <w:tblCellMar>
            <w:top w:w="0" w:type="dxa"/>
            <w:left w:w="108" w:type="dxa"/>
            <w:bottom w:w="0" w:type="dxa"/>
            <w:right w:w="108" w:type="dxa"/>
          </w:tblCellMar>
        </w:tblPrEx>
        <w:trPr>
          <w:trHeight w:val="1207" w:hRule="atLeast"/>
          <w:jc w:val="center"/>
        </w:trPr>
        <w:tc>
          <w:tcPr>
            <w:tcW w:w="986" w:type="dxa"/>
            <w:vMerge w:val="continue"/>
            <w:tcBorders>
              <w:left w:val="single" w:color="auto" w:sz="4" w:space="0"/>
              <w:bottom w:val="single" w:color="auto" w:sz="4" w:space="0"/>
              <w:right w:val="single" w:color="auto" w:sz="4" w:space="0"/>
            </w:tcBorders>
          </w:tcPr>
          <w:p>
            <w:pPr>
              <w:pStyle w:val="14"/>
              <w:rPr>
                <w:rFonts w:ascii="仿宋_GB2312" w:eastAsia="仿宋_GB2312"/>
                <w:kern w:val="0"/>
              </w:rPr>
            </w:pPr>
          </w:p>
        </w:tc>
        <w:tc>
          <w:tcPr>
            <w:tcW w:w="1134" w:type="dxa"/>
            <w:tcBorders>
              <w:top w:val="nil"/>
              <w:left w:val="single" w:color="auto" w:sz="4" w:space="0"/>
              <w:bottom w:val="single" w:color="auto" w:sz="4" w:space="0"/>
              <w:right w:val="single" w:color="auto" w:sz="4" w:space="0"/>
            </w:tcBorders>
            <w:vAlign w:val="center"/>
          </w:tcPr>
          <w:p>
            <w:pPr>
              <w:pStyle w:val="14"/>
              <w:ind w:firstLine="0"/>
              <w:rPr>
                <w:rFonts w:ascii="仿宋_GB2312" w:eastAsia="仿宋_GB2312"/>
                <w:kern w:val="0"/>
              </w:rPr>
            </w:pPr>
            <w:r>
              <w:rPr>
                <w:rFonts w:hint="eastAsia" w:ascii="仿宋_GB2312" w:eastAsia="仿宋_GB2312"/>
                <w:kern w:val="0"/>
              </w:rPr>
              <w:t>突出贡献</w:t>
            </w:r>
          </w:p>
        </w:tc>
        <w:tc>
          <w:tcPr>
            <w:tcW w:w="3280" w:type="dxa"/>
            <w:tcBorders>
              <w:top w:val="nil"/>
              <w:left w:val="nil"/>
              <w:bottom w:val="single" w:color="auto" w:sz="4" w:space="0"/>
              <w:right w:val="single" w:color="auto" w:sz="4" w:space="0"/>
            </w:tcBorders>
            <w:vAlign w:val="center"/>
          </w:tcPr>
          <w:p>
            <w:pPr>
              <w:pStyle w:val="14"/>
              <w:ind w:firstLine="0"/>
              <w:rPr>
                <w:rFonts w:ascii="仿宋_GB2312" w:eastAsia="仿宋_GB2312"/>
                <w:kern w:val="0"/>
              </w:rPr>
            </w:pPr>
            <w:r>
              <w:rPr>
                <w:rFonts w:hint="eastAsia" w:ascii="仿宋_GB2312" w:eastAsia="仿宋_GB2312" w:cs="宋体"/>
                <w:kern w:val="0"/>
              </w:rPr>
              <w:t>有良好的创新精神和创新意识，</w:t>
            </w:r>
            <w:r>
              <w:rPr>
                <w:rFonts w:hint="eastAsia" w:ascii="仿宋_GB2312" w:eastAsia="仿宋_GB2312"/>
                <w:kern w:val="0"/>
              </w:rPr>
              <w:t>在生产成就、技术攻关、指导传授技艺和职业技能培训等方面的贡献情况。</w:t>
            </w:r>
          </w:p>
        </w:tc>
        <w:tc>
          <w:tcPr>
            <w:tcW w:w="809" w:type="dxa"/>
            <w:tcBorders>
              <w:top w:val="nil"/>
              <w:left w:val="nil"/>
              <w:bottom w:val="single" w:color="auto" w:sz="4" w:space="0"/>
              <w:right w:val="single" w:color="auto" w:sz="4" w:space="0"/>
            </w:tcBorders>
            <w:vAlign w:val="center"/>
          </w:tcPr>
          <w:p>
            <w:pPr>
              <w:pStyle w:val="14"/>
              <w:ind w:firstLine="0"/>
              <w:jc w:val="center"/>
              <w:rPr>
                <w:rFonts w:ascii="仿宋_GB2312" w:eastAsia="仿宋_GB2312"/>
                <w:kern w:val="0"/>
              </w:rPr>
            </w:pPr>
            <w:r>
              <w:rPr>
                <w:rFonts w:hint="eastAsia" w:ascii="仿宋_GB2312" w:eastAsia="仿宋_GB2312"/>
                <w:kern w:val="0"/>
              </w:rPr>
              <w:t>30</w:t>
            </w:r>
          </w:p>
        </w:tc>
        <w:tc>
          <w:tcPr>
            <w:tcW w:w="2409" w:type="dxa"/>
            <w:tcBorders>
              <w:top w:val="nil"/>
              <w:left w:val="nil"/>
              <w:bottom w:val="single" w:color="auto" w:sz="4" w:space="0"/>
              <w:right w:val="single" w:color="auto" w:sz="4" w:space="0"/>
            </w:tcBorders>
            <w:vAlign w:val="center"/>
          </w:tcPr>
          <w:p>
            <w:pPr>
              <w:pStyle w:val="14"/>
              <w:ind w:firstLine="0"/>
              <w:rPr>
                <w:rFonts w:ascii="仿宋_GB2312" w:eastAsia="仿宋_GB2312"/>
                <w:kern w:val="0"/>
              </w:rPr>
            </w:pPr>
            <w:r>
              <w:rPr>
                <w:rFonts w:hint="eastAsia" w:ascii="仿宋_GB2312" w:eastAsia="仿宋_GB2312"/>
                <w:kern w:val="0"/>
              </w:rPr>
              <w:t>贡献非常突出27-30分；                 贡献突出18-26分；     贡献一般0-17分。</w:t>
            </w:r>
          </w:p>
        </w:tc>
      </w:tr>
    </w:tbl>
    <w:p>
      <w:pPr>
        <w:adjustRightInd w:val="0"/>
        <w:snapToGrid w:val="0"/>
        <w:spacing w:before="0" w:after="0" w:line="360" w:lineRule="auto"/>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三、技术业务水平</w:t>
      </w:r>
    </w:p>
    <w:p>
      <w:pPr>
        <w:adjustRightInd w:val="0"/>
        <w:snapToGrid w:val="0"/>
        <w:spacing w:before="0" w:after="0" w:line="360" w:lineRule="auto"/>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技术业务水平包含理论知识和操作技能考核</w:t>
      </w:r>
      <w:r>
        <w:rPr>
          <w:rFonts w:hint="eastAsia" w:ascii="仿宋_GB2312" w:hAnsi="宋体" w:eastAsia="仿宋_GB2312" w:cs="Times New Roman"/>
          <w:sz w:val="32"/>
          <w:szCs w:val="32"/>
        </w:rPr>
        <w:t>。</w:t>
      </w:r>
      <w:r>
        <w:rPr>
          <w:rFonts w:ascii="仿宋_GB2312" w:hAnsi="宋体" w:eastAsia="仿宋_GB2312" w:cs="Times New Roman"/>
          <w:sz w:val="32"/>
          <w:szCs w:val="32"/>
        </w:rPr>
        <w:t>理论知识</w:t>
      </w:r>
      <w:r>
        <w:rPr>
          <w:rFonts w:hint="eastAsia" w:ascii="仿宋_GB2312" w:hAnsi="宋体" w:eastAsia="仿宋_GB2312" w:cs="Times New Roman"/>
          <w:sz w:val="32"/>
          <w:szCs w:val="32"/>
        </w:rPr>
        <w:t>由学校统一组织；</w:t>
      </w:r>
      <w:r>
        <w:rPr>
          <w:rFonts w:hint="eastAsia" w:ascii="仿宋_GB2312" w:eastAsia="仿宋_GB2312" w:cs="宋体" w:hAnsiTheme="minorEastAsia"/>
          <w:color w:val="333333"/>
          <w:kern w:val="0"/>
          <w:sz w:val="32"/>
          <w:szCs w:val="32"/>
        </w:rPr>
        <w:t>操作技能考核</w:t>
      </w:r>
      <w:r>
        <w:rPr>
          <w:rFonts w:hint="eastAsia" w:ascii="仿宋_GB2312" w:hAnsi="宋体" w:eastAsia="仿宋_GB2312" w:cs="Times New Roman"/>
          <w:sz w:val="32"/>
          <w:szCs w:val="32"/>
        </w:rPr>
        <w:t>委托</w:t>
      </w:r>
      <w:r>
        <w:rPr>
          <w:rFonts w:hint="eastAsia" w:ascii="仿宋_GB2312" w:hAnsi="inherit" w:eastAsia="仿宋_GB2312" w:cs="宋体"/>
          <w:color w:val="000000"/>
          <w:kern w:val="0"/>
          <w:sz w:val="32"/>
          <w:szCs w:val="32"/>
        </w:rPr>
        <w:t>申报单位</w:t>
      </w:r>
      <w:r>
        <w:rPr>
          <w:rFonts w:hint="eastAsia" w:ascii="仿宋_GB2312" w:hAnsi="宋体" w:eastAsia="仿宋_GB2312" w:cs="Times New Roman"/>
          <w:sz w:val="32"/>
          <w:szCs w:val="32"/>
        </w:rPr>
        <w:t xml:space="preserve">根据其申报的工勤技能岗位，参照日常技能表现和相应等级考核要求实施。      </w:t>
      </w:r>
    </w:p>
    <w:p>
      <w:pPr>
        <w:adjustRightInd w:val="0"/>
        <w:snapToGrid w:val="0"/>
        <w:spacing w:before="0" w:after="0"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（一）理论知识考核</w:t>
      </w:r>
    </w:p>
    <w:p>
      <w:pPr>
        <w:pStyle w:val="14"/>
        <w:adjustRightInd w:val="0"/>
        <w:snapToGrid w:val="0"/>
        <w:spacing w:line="360" w:lineRule="auto"/>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理论知识考试由学校统一组织，主要内容包括：职业道德素养、服务理念素养和岗位综合能力等</w:t>
      </w:r>
      <w:r>
        <w:rPr>
          <w:rFonts w:hint="eastAsia" w:ascii="仿宋_GB2312" w:hAnsi="仿宋_GB2312" w:eastAsia="仿宋_GB2312" w:cs="仿宋_GB2312"/>
          <w:sz w:val="32"/>
          <w:szCs w:val="32"/>
        </w:rPr>
        <w:t>（满分100分，总分为60分以上视为合格）</w:t>
      </w:r>
      <w:r>
        <w:rPr>
          <w:rFonts w:hint="eastAsia" w:ascii="仿宋_GB2312" w:hAnsi="宋体" w:eastAsia="仿宋_GB2312" w:cs="Times New Roman"/>
          <w:sz w:val="32"/>
          <w:szCs w:val="32"/>
        </w:rPr>
        <w:t>。</w:t>
      </w:r>
    </w:p>
    <w:p>
      <w:pPr>
        <w:adjustRightInd w:val="0"/>
        <w:snapToGrid w:val="0"/>
        <w:spacing w:before="0" w:after="0" w:line="360" w:lineRule="auto"/>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（二）操作技能考核</w:t>
      </w:r>
    </w:p>
    <w:p>
      <w:pPr>
        <w:adjustRightInd w:val="0"/>
        <w:snapToGrid w:val="0"/>
        <w:spacing w:before="0" w:after="0" w:line="360" w:lineRule="auto"/>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操作技能考核委托相关单位根据申报人对所从事工种及对应岗位级别所需技能的熟练程度及实际操作水平进行综合考核（满分100分，总分为60分以上视为合格）。</w:t>
      </w:r>
    </w:p>
    <w:p>
      <w:pPr>
        <w:pStyle w:val="14"/>
        <w:snapToGrid w:val="0"/>
        <w:spacing w:line="324" w:lineRule="auto"/>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考核基本要求如下：</w:t>
      </w:r>
    </w:p>
    <w:p>
      <w:pPr>
        <w:pStyle w:val="14"/>
        <w:snapToGrid w:val="0"/>
        <w:spacing w:line="324" w:lineRule="auto"/>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①工勤技能一级应具有丰富实践经验，能解决本工种岗位操作和工艺上的技术难题，业绩突出，工作有创新，有传授技艺和培训技师、高级工的能力。</w:t>
      </w:r>
    </w:p>
    <w:p>
      <w:pPr>
        <w:pStyle w:val="14"/>
        <w:snapToGrid w:val="0"/>
        <w:spacing w:line="324" w:lineRule="auto"/>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②工勤技能二级应具有丰富的实践经验，能解决本工种关键性操作技术问题和生产中的工艺难题，有传授技艺和培训高级工、中级工的能力。</w:t>
      </w:r>
    </w:p>
    <w:p>
      <w:pPr>
        <w:pStyle w:val="14"/>
        <w:snapToGrid w:val="0"/>
        <w:spacing w:line="324" w:lineRule="auto"/>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③工勤技能三级应具有较丰富的实践经验，熟练掌握本工种操作技术，参与解决本工种关键性操作技术问题和生产中的工艺难题。</w:t>
      </w:r>
    </w:p>
    <w:p>
      <w:pPr>
        <w:pStyle w:val="14"/>
        <w:snapToGrid w:val="0"/>
        <w:spacing w:line="324" w:lineRule="auto"/>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④工勤技能四、五级应具有一定的实践经验，基本掌握本工种操作技术。</w:t>
      </w:r>
    </w:p>
    <w:p>
      <w:pPr>
        <w:adjustRightInd w:val="0"/>
        <w:snapToGrid w:val="0"/>
        <w:spacing w:before="0" w:after="0" w:line="360" w:lineRule="auto"/>
        <w:ind w:firstLine="640" w:firstLineChars="200"/>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inherit">
    <w:altName w:val="Times New Roman"/>
    <w:panose1 w:val="00000000000000000000"/>
    <w:charset w:val="00"/>
    <w:family w:val="roman"/>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4510"/>
    <w:rsid w:val="00026CB8"/>
    <w:rsid w:val="000339BC"/>
    <w:rsid w:val="000607B9"/>
    <w:rsid w:val="000657FE"/>
    <w:rsid w:val="000D65BD"/>
    <w:rsid w:val="000F1824"/>
    <w:rsid w:val="00124510"/>
    <w:rsid w:val="001248BF"/>
    <w:rsid w:val="00126C99"/>
    <w:rsid w:val="00131801"/>
    <w:rsid w:val="00140D76"/>
    <w:rsid w:val="00143DD2"/>
    <w:rsid w:val="00176CAB"/>
    <w:rsid w:val="001F458D"/>
    <w:rsid w:val="0020203D"/>
    <w:rsid w:val="00207113"/>
    <w:rsid w:val="00242160"/>
    <w:rsid w:val="00245F90"/>
    <w:rsid w:val="00246579"/>
    <w:rsid w:val="0024736C"/>
    <w:rsid w:val="00257601"/>
    <w:rsid w:val="002637F8"/>
    <w:rsid w:val="00297E33"/>
    <w:rsid w:val="002A50DC"/>
    <w:rsid w:val="002B62AE"/>
    <w:rsid w:val="002B67D2"/>
    <w:rsid w:val="00316525"/>
    <w:rsid w:val="00317D55"/>
    <w:rsid w:val="00325AA1"/>
    <w:rsid w:val="003370CA"/>
    <w:rsid w:val="00353423"/>
    <w:rsid w:val="00373623"/>
    <w:rsid w:val="0037429F"/>
    <w:rsid w:val="00375977"/>
    <w:rsid w:val="00381004"/>
    <w:rsid w:val="00383ADC"/>
    <w:rsid w:val="00386DBC"/>
    <w:rsid w:val="003A1DD8"/>
    <w:rsid w:val="003B3009"/>
    <w:rsid w:val="003B498F"/>
    <w:rsid w:val="003D0A27"/>
    <w:rsid w:val="003E0FBD"/>
    <w:rsid w:val="003F0A49"/>
    <w:rsid w:val="00404AAF"/>
    <w:rsid w:val="004157AA"/>
    <w:rsid w:val="00417285"/>
    <w:rsid w:val="004178D0"/>
    <w:rsid w:val="00417BB1"/>
    <w:rsid w:val="00421C8D"/>
    <w:rsid w:val="0042358E"/>
    <w:rsid w:val="00433A2B"/>
    <w:rsid w:val="00456280"/>
    <w:rsid w:val="004A5986"/>
    <w:rsid w:val="004B768A"/>
    <w:rsid w:val="004C67F8"/>
    <w:rsid w:val="004C73B3"/>
    <w:rsid w:val="004E724C"/>
    <w:rsid w:val="004F7BC4"/>
    <w:rsid w:val="00525669"/>
    <w:rsid w:val="0053458D"/>
    <w:rsid w:val="00557825"/>
    <w:rsid w:val="00571F2C"/>
    <w:rsid w:val="0057414D"/>
    <w:rsid w:val="0057437E"/>
    <w:rsid w:val="005A043E"/>
    <w:rsid w:val="005B251D"/>
    <w:rsid w:val="005C29A8"/>
    <w:rsid w:val="005F5037"/>
    <w:rsid w:val="006237B6"/>
    <w:rsid w:val="00624D3F"/>
    <w:rsid w:val="00641A88"/>
    <w:rsid w:val="006428AF"/>
    <w:rsid w:val="00655559"/>
    <w:rsid w:val="0068208D"/>
    <w:rsid w:val="006945E9"/>
    <w:rsid w:val="006C160D"/>
    <w:rsid w:val="006D3FAB"/>
    <w:rsid w:val="006E47E9"/>
    <w:rsid w:val="006F09F5"/>
    <w:rsid w:val="0070161E"/>
    <w:rsid w:val="0070454C"/>
    <w:rsid w:val="007164CF"/>
    <w:rsid w:val="0073450C"/>
    <w:rsid w:val="00740C8F"/>
    <w:rsid w:val="00753A91"/>
    <w:rsid w:val="00786E19"/>
    <w:rsid w:val="007A4B38"/>
    <w:rsid w:val="007A6862"/>
    <w:rsid w:val="007C7A28"/>
    <w:rsid w:val="007E18D1"/>
    <w:rsid w:val="007F5170"/>
    <w:rsid w:val="00807BDF"/>
    <w:rsid w:val="00814C2D"/>
    <w:rsid w:val="00820174"/>
    <w:rsid w:val="008206C5"/>
    <w:rsid w:val="00831C61"/>
    <w:rsid w:val="008332D4"/>
    <w:rsid w:val="00837538"/>
    <w:rsid w:val="008517AA"/>
    <w:rsid w:val="008564E0"/>
    <w:rsid w:val="0086029E"/>
    <w:rsid w:val="008822DC"/>
    <w:rsid w:val="008852E8"/>
    <w:rsid w:val="008931C7"/>
    <w:rsid w:val="00894003"/>
    <w:rsid w:val="008B100F"/>
    <w:rsid w:val="008C626F"/>
    <w:rsid w:val="008D00F2"/>
    <w:rsid w:val="008D486D"/>
    <w:rsid w:val="008D570F"/>
    <w:rsid w:val="008E63C3"/>
    <w:rsid w:val="008F3065"/>
    <w:rsid w:val="008F32D0"/>
    <w:rsid w:val="008F7B1E"/>
    <w:rsid w:val="009310C5"/>
    <w:rsid w:val="009342B8"/>
    <w:rsid w:val="009409F7"/>
    <w:rsid w:val="00951EF2"/>
    <w:rsid w:val="00957D93"/>
    <w:rsid w:val="0097400F"/>
    <w:rsid w:val="00987E3B"/>
    <w:rsid w:val="009961DD"/>
    <w:rsid w:val="009A1032"/>
    <w:rsid w:val="009C514D"/>
    <w:rsid w:val="009E0F33"/>
    <w:rsid w:val="009E1505"/>
    <w:rsid w:val="009F5E64"/>
    <w:rsid w:val="00A0418F"/>
    <w:rsid w:val="00A12959"/>
    <w:rsid w:val="00A35F98"/>
    <w:rsid w:val="00A55596"/>
    <w:rsid w:val="00A60652"/>
    <w:rsid w:val="00A83199"/>
    <w:rsid w:val="00A834F5"/>
    <w:rsid w:val="00A83E6C"/>
    <w:rsid w:val="00AA638B"/>
    <w:rsid w:val="00AE2BA1"/>
    <w:rsid w:val="00AF4947"/>
    <w:rsid w:val="00B14326"/>
    <w:rsid w:val="00B30D57"/>
    <w:rsid w:val="00B338A6"/>
    <w:rsid w:val="00B350C4"/>
    <w:rsid w:val="00B5398D"/>
    <w:rsid w:val="00B64B6C"/>
    <w:rsid w:val="00B821E4"/>
    <w:rsid w:val="00B82304"/>
    <w:rsid w:val="00BB14B4"/>
    <w:rsid w:val="00BC253C"/>
    <w:rsid w:val="00BC6C7D"/>
    <w:rsid w:val="00BD3E2C"/>
    <w:rsid w:val="00BD4782"/>
    <w:rsid w:val="00BD5373"/>
    <w:rsid w:val="00BD59C7"/>
    <w:rsid w:val="00BF4E23"/>
    <w:rsid w:val="00C04232"/>
    <w:rsid w:val="00C12563"/>
    <w:rsid w:val="00C16F81"/>
    <w:rsid w:val="00C2470A"/>
    <w:rsid w:val="00C27BC2"/>
    <w:rsid w:val="00C46980"/>
    <w:rsid w:val="00C56DC2"/>
    <w:rsid w:val="00C60736"/>
    <w:rsid w:val="00C60E5B"/>
    <w:rsid w:val="00CA463D"/>
    <w:rsid w:val="00CA527E"/>
    <w:rsid w:val="00CC45A2"/>
    <w:rsid w:val="00CD487A"/>
    <w:rsid w:val="00CE7401"/>
    <w:rsid w:val="00CF22C3"/>
    <w:rsid w:val="00D03EA5"/>
    <w:rsid w:val="00D04BB1"/>
    <w:rsid w:val="00D20513"/>
    <w:rsid w:val="00D35229"/>
    <w:rsid w:val="00D45CA1"/>
    <w:rsid w:val="00D919BB"/>
    <w:rsid w:val="00DA69E7"/>
    <w:rsid w:val="00DD711C"/>
    <w:rsid w:val="00DE3BA7"/>
    <w:rsid w:val="00DF43F8"/>
    <w:rsid w:val="00E21B31"/>
    <w:rsid w:val="00E31883"/>
    <w:rsid w:val="00E44D5F"/>
    <w:rsid w:val="00E536C6"/>
    <w:rsid w:val="00E70D46"/>
    <w:rsid w:val="00E8107E"/>
    <w:rsid w:val="00E82275"/>
    <w:rsid w:val="00EA4C41"/>
    <w:rsid w:val="00EB69E2"/>
    <w:rsid w:val="00EC1169"/>
    <w:rsid w:val="00EF14F7"/>
    <w:rsid w:val="00EF4D33"/>
    <w:rsid w:val="00F178BF"/>
    <w:rsid w:val="00F2343A"/>
    <w:rsid w:val="00F234B5"/>
    <w:rsid w:val="00F2666E"/>
    <w:rsid w:val="00F437F6"/>
    <w:rsid w:val="00F56B33"/>
    <w:rsid w:val="00FA2827"/>
    <w:rsid w:val="00FA4783"/>
    <w:rsid w:val="00FC577C"/>
    <w:rsid w:val="00FD55E7"/>
    <w:rsid w:val="00FE2F43"/>
    <w:rsid w:val="00FF46BC"/>
    <w:rsid w:val="687E0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50" w:after="150" w:line="432" w:lineRule="atLeast"/>
      <w:ind w:firstLine="482"/>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tLeast"/>
      <w:outlineLvl w:val="0"/>
    </w:pPr>
    <w:rPr>
      <w:b/>
      <w:bCs/>
      <w:kern w:val="44"/>
      <w:sz w:val="44"/>
      <w:szCs w:val="4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5"/>
    <w:qFormat/>
    <w:uiPriority w:val="0"/>
    <w:pPr>
      <w:widowControl/>
      <w:autoSpaceDE w:val="0"/>
      <w:autoSpaceDN w:val="0"/>
      <w:spacing w:before="0" w:after="0" w:line="240" w:lineRule="auto"/>
      <w:ind w:firstLine="0"/>
      <w:jc w:val="left"/>
    </w:pPr>
    <w:rPr>
      <w:rFonts w:ascii="宋体" w:hAnsi="宋体" w:eastAsia="宋体" w:cs="宋体"/>
      <w:kern w:val="0"/>
      <w:sz w:val="32"/>
      <w:szCs w:val="32"/>
      <w:lang w:eastAsia="en-US"/>
    </w:rPr>
  </w:style>
  <w:style w:type="paragraph" w:styleId="4">
    <w:name w:val="Date"/>
    <w:basedOn w:val="1"/>
    <w:next w:val="1"/>
    <w:link w:val="17"/>
    <w:semiHidden/>
    <w:unhideWhenUsed/>
    <w:qFormat/>
    <w:uiPriority w:val="99"/>
    <w:pPr>
      <w:ind w:left="100" w:leftChars="2500"/>
    </w:pPr>
  </w:style>
  <w:style w:type="paragraph" w:styleId="5">
    <w:name w:val="footer"/>
    <w:basedOn w:val="1"/>
    <w:link w:val="11"/>
    <w:semiHidden/>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7">
    <w:name w:val="Normal (Web)"/>
    <w:basedOn w:val="1"/>
    <w:semiHidden/>
    <w:unhideWhenUsed/>
    <w:qFormat/>
    <w:uiPriority w:val="99"/>
    <w:pPr>
      <w:widowControl/>
      <w:spacing w:before="100" w:beforeAutospacing="1" w:after="100" w:afterAutospacing="1" w:line="240" w:lineRule="auto"/>
      <w:ind w:firstLine="0"/>
      <w:jc w:val="left"/>
    </w:pPr>
    <w:rPr>
      <w:rFonts w:ascii="宋体" w:hAnsi="宋体" w:eastAsia="宋体" w:cs="宋体"/>
      <w:kern w:val="0"/>
      <w:sz w:val="24"/>
      <w:szCs w:val="24"/>
    </w:r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semiHidden/>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1 Char"/>
    <w:basedOn w:val="9"/>
    <w:link w:val="2"/>
    <w:qFormat/>
    <w:uiPriority w:val="9"/>
    <w:rPr>
      <w:b/>
      <w:bCs/>
      <w:kern w:val="44"/>
      <w:sz w:val="44"/>
      <w:szCs w:val="44"/>
    </w:rPr>
  </w:style>
  <w:style w:type="paragraph" w:styleId="14">
    <w:name w:val="No Spacing"/>
    <w:qFormat/>
    <w:uiPriority w:val="1"/>
    <w:pPr>
      <w:widowControl w:val="0"/>
      <w:spacing w:before="0" w:after="0" w:line="240" w:lineRule="auto"/>
      <w:ind w:firstLine="482"/>
      <w:jc w:val="both"/>
    </w:pPr>
    <w:rPr>
      <w:rFonts w:asciiTheme="minorHAnsi" w:hAnsiTheme="minorHAnsi" w:eastAsiaTheme="minorEastAsia" w:cstheme="minorBidi"/>
      <w:kern w:val="2"/>
      <w:sz w:val="21"/>
      <w:szCs w:val="22"/>
      <w:lang w:val="en-US" w:eastAsia="zh-CN" w:bidi="ar-SA"/>
    </w:rPr>
  </w:style>
  <w:style w:type="character" w:customStyle="1" w:styleId="15">
    <w:name w:val="正文文本 Char"/>
    <w:basedOn w:val="9"/>
    <w:link w:val="3"/>
    <w:qFormat/>
    <w:uiPriority w:val="0"/>
    <w:rPr>
      <w:rFonts w:ascii="宋体" w:hAnsi="宋体" w:eastAsia="宋体" w:cs="宋体"/>
      <w:kern w:val="0"/>
      <w:sz w:val="32"/>
      <w:szCs w:val="32"/>
      <w:lang w:eastAsia="en-US"/>
    </w:rPr>
  </w:style>
  <w:style w:type="paragraph" w:customStyle="1" w:styleId="16">
    <w:name w:val="Table Paragraph"/>
    <w:basedOn w:val="1"/>
    <w:qFormat/>
    <w:uiPriority w:val="0"/>
    <w:pPr>
      <w:widowControl/>
      <w:spacing w:before="0" w:after="0" w:line="240" w:lineRule="auto"/>
      <w:ind w:firstLine="0"/>
      <w:jc w:val="left"/>
    </w:pPr>
    <w:rPr>
      <w:rFonts w:ascii="Times New Roman" w:hAnsi="Times New Roman" w:eastAsia="宋体" w:cs="Times New Roman"/>
      <w:kern w:val="0"/>
      <w:sz w:val="24"/>
      <w:szCs w:val="24"/>
    </w:rPr>
  </w:style>
  <w:style w:type="character" w:customStyle="1" w:styleId="17">
    <w:name w:val="日期 Char"/>
    <w:basedOn w:val="9"/>
    <w:link w:val="4"/>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AC163A-6E30-4B56-8D8C-7390C824FD5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218</Words>
  <Characters>1245</Characters>
  <Lines>10</Lines>
  <Paragraphs>2</Paragraphs>
  <TotalTime>1121</TotalTime>
  <ScaleCrop>false</ScaleCrop>
  <LinksUpToDate>false</LinksUpToDate>
  <CharactersWithSpaces>1461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2021-09-04T11:16:00Z</dcterms:created>
  <dc:creator>Admin</dc:creator>
  <cp:lastModifiedBy>Sandm</cp:lastModifiedBy>
  <cp:lastPrinted>2021-08-31T09:11:00Z</cp:lastPrinted>
  <dcterms:modified xsi:type="dcterms:W3CDTF">2021-12-09T07:36:11Z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8CCFF539064040B6A7B8D3B38EF1BA4F</vt:lpwstr>
  </property>
</Properties>
</file>