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宋体" w:hAnsi="宋体" w:cs="宋体" w:eastAsia="宋体"/>
          <w:b/>
          <w:color w:val="auto"/>
          <w:spacing w:val="0"/>
          <w:position w:val="0"/>
          <w:sz w:val="44"/>
          <w:shd w:fill="auto" w:val="clear"/>
        </w:rPr>
      </w:pPr>
    </w:p>
    <w:p>
      <w:pPr>
        <w:spacing w:before="0" w:after="0" w:line="24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吉首大学张家界学院</w:t>
      </w:r>
    </w:p>
    <w:p>
      <w:pPr>
        <w:spacing w:before="0" w:after="0" w:line="24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2017年教师招聘简章</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560"/>
        <w:ind w:right="0" w:left="0" w:firstLine="643"/>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一、学院简介</w:t>
      </w:r>
    </w:p>
    <w:p>
      <w:pPr>
        <w:spacing w:before="0" w:after="0" w:line="560"/>
        <w:ind w:right="0" w:left="0" w:firstLine="64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吉首大学张家界学院是</w:t>
      </w:r>
      <w:r>
        <w:rPr>
          <w:rFonts w:ascii="仿宋_GB2312" w:hAnsi="仿宋_GB2312" w:cs="仿宋_GB2312" w:eastAsia="仿宋_GB2312"/>
          <w:color w:val="000000"/>
          <w:spacing w:val="0"/>
          <w:position w:val="0"/>
          <w:sz w:val="32"/>
          <w:shd w:fill="auto" w:val="clear"/>
        </w:rPr>
        <w:t xml:space="preserve">2002</w:t>
      </w:r>
      <w:r>
        <w:rPr>
          <w:rFonts w:ascii="宋体" w:hAnsi="宋体" w:cs="宋体" w:eastAsia="宋体"/>
          <w:color w:val="000000"/>
          <w:spacing w:val="0"/>
          <w:position w:val="0"/>
          <w:sz w:val="32"/>
          <w:shd w:fill="auto" w:val="clear"/>
        </w:rPr>
        <w:t xml:space="preserve">年经国家教育部和湖南省人民政府批准，由湖南省属综合性大学吉首大学举办的独立学院。学院举办普通全日制本科教育，面向全国招生。</w:t>
      </w:r>
    </w:p>
    <w:p>
      <w:pPr>
        <w:spacing w:before="0" w:after="0" w:line="560"/>
        <w:ind w:right="0" w:left="0" w:firstLine="64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学院位于国际著名旅游城市——张家界市，座落在风景如画的天门山下。现有可招生本科专业</w:t>
      </w:r>
      <w:r>
        <w:rPr>
          <w:rFonts w:ascii="仿宋_GB2312" w:hAnsi="仿宋_GB2312" w:cs="仿宋_GB2312" w:eastAsia="仿宋_GB2312"/>
          <w:color w:val="000000"/>
          <w:spacing w:val="0"/>
          <w:position w:val="0"/>
          <w:sz w:val="32"/>
          <w:shd w:fill="auto" w:val="clear"/>
        </w:rPr>
        <w:t xml:space="preserve">40</w:t>
      </w:r>
      <w:r>
        <w:rPr>
          <w:rFonts w:ascii="宋体" w:hAnsi="宋体" w:cs="宋体" w:eastAsia="宋体"/>
          <w:color w:val="000000"/>
          <w:spacing w:val="0"/>
          <w:position w:val="0"/>
          <w:sz w:val="32"/>
          <w:shd w:fill="auto" w:val="clear"/>
        </w:rPr>
        <w:t xml:space="preserve">个，全日制在校学生</w:t>
      </w:r>
      <w:r>
        <w:rPr>
          <w:rFonts w:ascii="仿宋_GB2312" w:hAnsi="仿宋_GB2312" w:cs="仿宋_GB2312" w:eastAsia="仿宋_GB2312"/>
          <w:color w:val="000000"/>
          <w:spacing w:val="0"/>
          <w:position w:val="0"/>
          <w:sz w:val="32"/>
          <w:shd w:fill="auto" w:val="clear"/>
        </w:rPr>
        <w:t xml:space="preserve">7000</w:t>
      </w:r>
      <w:r>
        <w:rPr>
          <w:rFonts w:ascii="宋体" w:hAnsi="宋体" w:cs="宋体" w:eastAsia="宋体"/>
          <w:color w:val="000000"/>
          <w:spacing w:val="0"/>
          <w:position w:val="0"/>
          <w:sz w:val="32"/>
          <w:shd w:fill="auto" w:val="clear"/>
        </w:rPr>
        <w:t xml:space="preserve">余人，教职员工</w:t>
      </w:r>
      <w:r>
        <w:rPr>
          <w:rFonts w:ascii="仿宋_GB2312" w:hAnsi="仿宋_GB2312" w:cs="仿宋_GB2312" w:eastAsia="仿宋_GB2312"/>
          <w:color w:val="000000"/>
          <w:spacing w:val="0"/>
          <w:position w:val="0"/>
          <w:sz w:val="32"/>
          <w:shd w:fill="auto" w:val="clear"/>
        </w:rPr>
        <w:t xml:space="preserve">475</w:t>
      </w:r>
      <w:r>
        <w:rPr>
          <w:rFonts w:ascii="宋体" w:hAnsi="宋体" w:cs="宋体" w:eastAsia="宋体"/>
          <w:color w:val="000000"/>
          <w:spacing w:val="0"/>
          <w:position w:val="0"/>
          <w:sz w:val="32"/>
          <w:shd w:fill="auto" w:val="clear"/>
        </w:rPr>
        <w:t xml:space="preserve">人。校园环境清幽，基本设施先进，办学条件齐备，是莘莘学子求学的理想之地。</w:t>
      </w:r>
    </w:p>
    <w:p>
      <w:pPr>
        <w:spacing w:before="0" w:after="0" w:line="560"/>
        <w:ind w:right="0" w:left="0" w:firstLine="64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学院师生秉承吉首大学“以人名校、以业报国”的校训，弘扬“求真、向善、完美”的现代大学精神，致力于把学院建设成为特色鲜明的独立学院。</w:t>
      </w:r>
    </w:p>
    <w:p>
      <w:pPr>
        <w:spacing w:before="0" w:after="0" w:line="560"/>
        <w:ind w:right="0" w:left="0" w:firstLine="643"/>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二、引进计划</w:t>
      </w:r>
    </w:p>
    <w:p>
      <w:pPr>
        <w:spacing w:before="0" w:after="0" w:line="560"/>
        <w:ind w:right="0" w:left="0" w:firstLine="640"/>
        <w:jc w:val="left"/>
        <w:rPr>
          <w:rFonts w:ascii="仿宋_GB2312" w:hAnsi="仿宋_GB2312" w:cs="仿宋_GB2312" w:eastAsia="仿宋_GB2312"/>
          <w:color w:val="000000"/>
          <w:spacing w:val="0"/>
          <w:position w:val="0"/>
          <w:sz w:val="32"/>
          <w:shd w:fill="auto" w:val="clear"/>
        </w:rPr>
      </w:pPr>
      <w:r>
        <w:rPr>
          <w:rFonts w:ascii="宋体" w:hAnsi="宋体" w:cs="宋体" w:eastAsia="宋体"/>
          <w:color w:val="000000"/>
          <w:spacing w:val="0"/>
          <w:position w:val="0"/>
          <w:sz w:val="32"/>
          <w:shd w:fill="auto" w:val="clear"/>
        </w:rPr>
        <w:t xml:space="preserve">见附件《吉首大学张家界学院</w:t>
      </w:r>
      <w:r>
        <w:rPr>
          <w:rFonts w:ascii="仿宋_GB2312" w:hAnsi="仿宋_GB2312" w:cs="仿宋_GB2312" w:eastAsia="仿宋_GB2312"/>
          <w:color w:val="000000"/>
          <w:spacing w:val="0"/>
          <w:position w:val="0"/>
          <w:sz w:val="32"/>
          <w:shd w:fill="auto" w:val="clear"/>
        </w:rPr>
        <w:t xml:space="preserve">2017</w:t>
      </w:r>
      <w:r>
        <w:rPr>
          <w:rFonts w:ascii="宋体" w:hAnsi="宋体" w:cs="宋体" w:eastAsia="宋体"/>
          <w:color w:val="000000"/>
          <w:spacing w:val="0"/>
          <w:position w:val="0"/>
          <w:sz w:val="32"/>
          <w:shd w:fill="auto" w:val="clear"/>
        </w:rPr>
        <w:t xml:space="preserve">年教师引进计划表》。</w:t>
      </w:r>
    </w:p>
    <w:p>
      <w:pPr>
        <w:spacing w:before="0" w:after="0" w:line="560"/>
        <w:ind w:right="0" w:left="0" w:firstLine="640"/>
        <w:jc w:val="both"/>
        <w:rPr>
          <w:rFonts w:ascii="仿宋_GB2312" w:hAnsi="仿宋_GB2312" w:cs="仿宋_GB2312" w:eastAsia="仿宋_GB2312"/>
          <w:b/>
          <w:color w:val="auto"/>
          <w:spacing w:val="0"/>
          <w:position w:val="0"/>
          <w:sz w:val="32"/>
          <w:shd w:fill="auto" w:val="clear"/>
        </w:rPr>
      </w:pPr>
      <w:r>
        <w:rPr>
          <w:rFonts w:ascii="宋体" w:hAnsi="宋体" w:cs="宋体" w:eastAsia="宋体"/>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三、工作待遇</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（一）薪酬部分：基本工资</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绩效工资。基本工资参照国家事业单位工资制度套改基本工资（岗位工资</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薪级工资）。绩效工资按学院薪酬管理制度执行（基础性绩效工资</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奖励性绩效工资）。同时享受学院发放相关津贴补贴。特聘教授采用谈判工资制。</w:t>
      </w:r>
    </w:p>
    <w:p>
      <w:pPr>
        <w:spacing w:before="0" w:after="0" w:line="56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（二）福利部分：“五险一金”按国家相关政策执行。</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（三）边缘福利部分：每年国家法定节日，参照吉首大学本部发放相关福利；按学院相关制度，享受国家假期相关待遇；参加学院组织的相关党团和工会等组织的福利活动；免费参加每年一次的体检。</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（四）特别说明</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、按国家政策，学院对教职工进行人事代理，实行全员聘用制管理。</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、以上政策由学院组织人事部负责解释。</w:t>
      </w:r>
    </w:p>
    <w:p>
      <w:pPr>
        <w:spacing w:before="0" w:after="0" w:line="560"/>
        <w:ind w:right="0" w:left="0" w:firstLine="643"/>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四、应聘程序</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应聘人员在</w:t>
      </w:r>
      <w:r>
        <w:rPr>
          <w:rFonts w:ascii="仿宋_GB2312" w:hAnsi="仿宋_GB2312" w:cs="仿宋_GB2312" w:eastAsia="仿宋_GB2312"/>
          <w:color w:val="auto"/>
          <w:spacing w:val="0"/>
          <w:position w:val="0"/>
          <w:sz w:val="32"/>
          <w:shd w:fill="auto" w:val="clear"/>
        </w:rPr>
        <w:t xml:space="preserve">2017</w:t>
      </w:r>
      <w:r>
        <w:rPr>
          <w:rFonts w:ascii="宋体" w:hAnsi="宋体" w:cs="宋体" w:eastAsia="宋体"/>
          <w:color w:val="auto"/>
          <w:spacing w:val="0"/>
          <w:position w:val="0"/>
          <w:sz w:val="32"/>
          <w:shd w:fill="auto" w:val="clear"/>
        </w:rPr>
        <w:t xml:space="preserve">年</w:t>
      </w:r>
      <w:r>
        <w:rPr>
          <w:rFonts w:ascii="仿宋_GB2312" w:hAnsi="仿宋_GB2312" w:cs="仿宋_GB2312" w:eastAsia="仿宋_GB2312"/>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20</w:t>
      </w:r>
      <w:r>
        <w:rPr>
          <w:rFonts w:ascii="宋体" w:hAnsi="宋体" w:cs="宋体" w:eastAsia="宋体"/>
          <w:color w:val="auto"/>
          <w:spacing w:val="0"/>
          <w:position w:val="0"/>
          <w:sz w:val="32"/>
          <w:shd w:fill="auto" w:val="clear"/>
        </w:rPr>
        <w:t xml:space="preserve">日之前将个人自荐材料发电子邮件或寄送到吉首大学张家界学院组织人事部。学院对自荐材料进行初审后组织面试、试讲、考察（面试、试讲的具体时间另行通知）。学院根据面试、试讲、考察（政审）和体检等情况择优录用。</w:t>
      </w:r>
    </w:p>
    <w:p>
      <w:pPr>
        <w:spacing w:before="0" w:after="0" w:line="560"/>
        <w:ind w:right="0" w:left="0" w:firstLine="643"/>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五、联系方式</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电</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话：</w:t>
      </w:r>
      <w:r>
        <w:rPr>
          <w:rFonts w:ascii="仿宋_GB2312" w:hAnsi="仿宋_GB2312" w:cs="仿宋_GB2312" w:eastAsia="仿宋_GB2312"/>
          <w:color w:val="auto"/>
          <w:spacing w:val="0"/>
          <w:position w:val="0"/>
          <w:sz w:val="32"/>
          <w:shd w:fill="auto" w:val="clear"/>
        </w:rPr>
        <w:t xml:space="preserve">0744-2200520</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15174480608</w:t>
      </w:r>
    </w:p>
    <w:p>
      <w:pPr>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传</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真：</w:t>
      </w:r>
      <w:r>
        <w:rPr>
          <w:rFonts w:ascii="仿宋_GB2312" w:hAnsi="仿宋_GB2312" w:cs="仿宋_GB2312" w:eastAsia="仿宋_GB2312"/>
          <w:color w:val="auto"/>
          <w:spacing w:val="0"/>
          <w:position w:val="0"/>
          <w:sz w:val="32"/>
          <w:shd w:fill="auto" w:val="clear"/>
        </w:rPr>
        <w:t xml:space="preserve">0744-2200520</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地</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址：湖南省张家界市吉首大学张家界学院</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邮</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编：</w:t>
      </w:r>
      <w:r>
        <w:rPr>
          <w:rFonts w:ascii="仿宋_GB2312" w:hAnsi="仿宋_GB2312" w:cs="仿宋_GB2312" w:eastAsia="仿宋_GB2312"/>
          <w:color w:val="auto"/>
          <w:spacing w:val="0"/>
          <w:position w:val="0"/>
          <w:sz w:val="32"/>
          <w:shd w:fill="auto" w:val="clear"/>
        </w:rPr>
        <w:t xml:space="preserve">427000</w:t>
      </w:r>
    </w:p>
    <w:p>
      <w:pPr>
        <w:tabs>
          <w:tab w:val="left" w:pos="5150" w:leader="none"/>
        </w:tabs>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E-mail</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38393626@qq.com</w:t>
        <w:tab/>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网</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址：</w:t>
      </w:r>
      <w:hyperlink xmlns:r="http://schemas.openxmlformats.org/officeDocument/2006/relationships" r:id="docRId0">
        <w:r>
          <w:rPr>
            <w:rFonts w:ascii="仿宋_GB2312" w:hAnsi="仿宋_GB2312" w:cs="仿宋_GB2312" w:eastAsia="仿宋_GB2312"/>
            <w:color w:val="0000FF"/>
            <w:spacing w:val="0"/>
            <w:position w:val="0"/>
            <w:sz w:val="32"/>
            <w:u w:val="single"/>
            <w:shd w:fill="auto" w:val="clear"/>
          </w:rPr>
          <w:t xml:space="preserve">http://zjj.jsu.edu.cn</w:t>
        </w:r>
      </w:hyperlink>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联系人：陈老师、佘老师</w:t>
      </w:r>
    </w:p>
    <w:p>
      <w:pPr>
        <w:spacing w:before="0" w:after="0" w:line="560"/>
        <w:ind w:right="0" w:left="0" w:firstLine="3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000000"/>
          <w:spacing w:val="0"/>
          <w:position w:val="0"/>
          <w:sz w:val="32"/>
          <w:shd w:fill="auto" w:val="clear"/>
        </w:rPr>
        <w:t xml:space="preserve">附：《吉首大学张家界学院</w:t>
      </w:r>
      <w:r>
        <w:rPr>
          <w:rFonts w:ascii="仿宋_GB2312" w:hAnsi="仿宋_GB2312" w:cs="仿宋_GB2312" w:eastAsia="仿宋_GB2312"/>
          <w:color w:val="000000"/>
          <w:spacing w:val="0"/>
          <w:position w:val="0"/>
          <w:sz w:val="32"/>
          <w:shd w:fill="auto" w:val="clear"/>
        </w:rPr>
        <w:t xml:space="preserve">2017</w:t>
      </w:r>
      <w:r>
        <w:rPr>
          <w:rFonts w:ascii="宋体" w:hAnsi="宋体" w:cs="宋体" w:eastAsia="宋体"/>
          <w:color w:val="000000"/>
          <w:spacing w:val="0"/>
          <w:position w:val="0"/>
          <w:sz w:val="32"/>
          <w:shd w:fill="auto" w:val="clear"/>
        </w:rPr>
        <w:t xml:space="preserve">年教师引进计划表》</w:t>
      </w:r>
    </w:p>
    <w:p>
      <w:pPr>
        <w:tabs>
          <w:tab w:val="left" w:pos="5150" w:leader="none"/>
        </w:tabs>
        <w:spacing w:before="0" w:after="0" w:line="560"/>
        <w:ind w:right="0" w:left="0" w:firstLine="64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吉首大学张家界学院2017年教师引进计划表</w:t>
      </w:r>
    </w:p>
    <w:p>
      <w:pPr>
        <w:spacing w:before="0" w:after="0" w:line="300"/>
        <w:ind w:right="0" w:left="0" w:firstLine="0"/>
        <w:jc w:val="both"/>
        <w:rPr>
          <w:rFonts w:ascii="Times New Roman" w:hAnsi="Times New Roman" w:cs="Times New Roman" w:eastAsia="Times New Roman"/>
          <w:b/>
          <w:color w:val="auto"/>
          <w:spacing w:val="0"/>
          <w:position w:val="0"/>
          <w:sz w:val="28"/>
          <w:shd w:fill="auto" w:val="clear"/>
        </w:rPr>
      </w:pPr>
    </w:p>
    <w:tbl>
      <w:tblPr/>
      <w:tblGrid>
        <w:gridCol w:w="1668"/>
        <w:gridCol w:w="3260"/>
        <w:gridCol w:w="2159"/>
        <w:gridCol w:w="676"/>
        <w:gridCol w:w="2594"/>
        <w:gridCol w:w="808"/>
        <w:gridCol w:w="3118"/>
      </w:tblGrid>
      <w:tr>
        <w:trPr>
          <w:trHeight w:val="502" w:hRule="auto"/>
          <w:jc w:val="left"/>
        </w:trPr>
        <w:tc>
          <w:tcPr>
            <w:tcW w:w="166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专业</w:t>
            </w:r>
          </w:p>
        </w:tc>
        <w:tc>
          <w:tcPr>
            <w:tcW w:w="326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研究生阶段所学专业及研究方向</w:t>
            </w:r>
          </w:p>
        </w:tc>
        <w:tc>
          <w:tcPr>
            <w:tcW w:w="215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本科生阶段所学专业</w:t>
            </w:r>
          </w:p>
        </w:tc>
        <w:tc>
          <w:tcPr>
            <w:tcW w:w="4078" w:type="dxa"/>
            <w:gridSpan w:val="3"/>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对拟引进人员的要求</w:t>
            </w:r>
          </w:p>
        </w:tc>
        <w:tc>
          <w:tcPr>
            <w:tcW w:w="3118"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其他要求</w:t>
            </w:r>
          </w:p>
        </w:tc>
      </w:tr>
      <w:tr>
        <w:trPr>
          <w:trHeight w:val="552" w:hRule="auto"/>
          <w:jc w:val="left"/>
        </w:trPr>
        <w:tc>
          <w:tcPr>
            <w:tcW w:w="166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1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人数</w:t>
            </w:r>
          </w:p>
        </w:tc>
        <w:tc>
          <w:tcPr>
            <w:tcW w:w="259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学历/职称</w:t>
            </w:r>
          </w:p>
        </w:tc>
        <w:tc>
          <w:tcPr>
            <w:tcW w:w="8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年龄</w:t>
            </w:r>
          </w:p>
        </w:tc>
        <w:tc>
          <w:tcPr>
            <w:tcW w:w="31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966" w:hRule="auto"/>
          <w:jc w:val="left"/>
        </w:trPr>
        <w:tc>
          <w:tcPr>
            <w:tcW w:w="166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电子商务</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管理科学与工程专业电子商务应用技术方向或电子商务与物流方向</w:t>
            </w:r>
          </w:p>
        </w:tc>
        <w:tc>
          <w:tcPr>
            <w:tcW w:w="215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电子商务、计算机科学与技术、软件工程、物联网、物流管理</w:t>
            </w:r>
          </w:p>
        </w:tc>
        <w:tc>
          <w:tcPr>
            <w:tcW w:w="6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硕士研究生及以上/讲师及以上</w:t>
            </w:r>
          </w:p>
        </w:tc>
        <w:tc>
          <w:tcPr>
            <w:tcW w:w="8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35岁以下</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有一定计算机应用实践基础、精通电子商务应用者优先</w:t>
            </w:r>
          </w:p>
        </w:tc>
      </w:tr>
      <w:tr>
        <w:trPr>
          <w:trHeight w:val="560" w:hRule="auto"/>
          <w:jc w:val="left"/>
        </w:trPr>
        <w:tc>
          <w:tcPr>
            <w:tcW w:w="1668"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土木工程</w:t>
            </w: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土木工程专业力学方向</w:t>
            </w:r>
          </w:p>
        </w:tc>
        <w:tc>
          <w:tcPr>
            <w:tcW w:w="215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理论力学、结构力学</w:t>
            </w:r>
          </w:p>
        </w:tc>
        <w:tc>
          <w:tcPr>
            <w:tcW w:w="6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本科及以上/教授</w:t>
            </w:r>
          </w:p>
        </w:tc>
        <w:tc>
          <w:tcPr>
            <w:tcW w:w="8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65岁以下</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特聘教授</w:t>
            </w:r>
          </w:p>
        </w:tc>
      </w:tr>
      <w:tr>
        <w:trPr>
          <w:trHeight w:val="416" w:hRule="auto"/>
          <w:jc w:val="left"/>
        </w:trPr>
        <w:tc>
          <w:tcPr>
            <w:tcW w:w="1668" w:type="dxa"/>
            <w:vMerge/>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大学物理</w:t>
            </w:r>
          </w:p>
        </w:tc>
        <w:tc>
          <w:tcPr>
            <w:tcW w:w="215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大学物理、力学</w:t>
            </w:r>
          </w:p>
        </w:tc>
        <w:tc>
          <w:tcPr>
            <w:tcW w:w="6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985高校毕业，有工作经历，男性优先</w:t>
            </w:r>
          </w:p>
        </w:tc>
      </w:tr>
      <w:tr>
        <w:trPr>
          <w:trHeight w:val="576" w:hRule="auto"/>
          <w:jc w:val="left"/>
        </w:trPr>
        <w:tc>
          <w:tcPr>
            <w:tcW w:w="166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公共数学</w:t>
            </w:r>
          </w:p>
        </w:tc>
        <w:tc>
          <w:tcPr>
            <w:tcW w:w="326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数学</w:t>
            </w:r>
          </w:p>
        </w:tc>
        <w:tc>
          <w:tcPr>
            <w:tcW w:w="215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数学</w:t>
            </w:r>
          </w:p>
        </w:tc>
        <w:tc>
          <w:tcPr>
            <w:tcW w:w="6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　</w:t>
            </w:r>
          </w:p>
        </w:tc>
        <w:tc>
          <w:tcPr>
            <w:tcW w:w="259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985、211高校毕业，男性优先</w:t>
            </w:r>
          </w:p>
        </w:tc>
      </w:tr>
      <w:tr>
        <w:trPr>
          <w:trHeight w:val="627" w:hRule="auto"/>
          <w:jc w:val="left"/>
        </w:trPr>
        <w:tc>
          <w:tcPr>
            <w:tcW w:w="1668"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软件工程</w:t>
            </w: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计算机应用技术或软件工程</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计算机科学与技术或软件工程</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vMerge w:val="restart"/>
            <w:tcBorders>
              <w:top w:val="single" w:color="000000" w:sz="4"/>
              <w:left w:val="single" w:color="000000" w:sz="0"/>
              <w:bottom w:val="single" w:color="000000" w:sz="0"/>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有2年以上相关工作经验，学历要求可适当降低，男性优先</w:t>
            </w:r>
          </w:p>
        </w:tc>
      </w:tr>
      <w:tr>
        <w:trPr>
          <w:trHeight w:val="627" w:hRule="auto"/>
          <w:jc w:val="left"/>
        </w:trPr>
        <w:tc>
          <w:tcPr>
            <w:tcW w:w="1668" w:type="dxa"/>
            <w:vMerge/>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计算机应用技术或软件工程</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计算机科学与技术或软件工程</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vMerge/>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38" w:hRule="auto"/>
          <w:jc w:val="left"/>
        </w:trPr>
        <w:tc>
          <w:tcPr>
            <w:tcW w:w="1668"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护理学</w:t>
            </w: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具有临床或教学经验的人员优先</w:t>
            </w:r>
          </w:p>
        </w:tc>
      </w:tr>
      <w:tr>
        <w:trPr>
          <w:trHeight w:val="538" w:hRule="auto"/>
          <w:jc w:val="left"/>
        </w:trPr>
        <w:tc>
          <w:tcPr>
            <w:tcW w:w="1668" w:type="dxa"/>
            <w:vMerge/>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具有临床或教学经验的人员优先</w:t>
            </w:r>
          </w:p>
        </w:tc>
      </w:tr>
      <w:tr>
        <w:trPr>
          <w:trHeight w:val="538" w:hRule="auto"/>
          <w:jc w:val="left"/>
        </w:trPr>
        <w:tc>
          <w:tcPr>
            <w:tcW w:w="1668" w:type="dxa"/>
            <w:vMerge/>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具有临床或教学经验的人员优先</w:t>
            </w: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1668"/>
        <w:gridCol w:w="3260"/>
        <w:gridCol w:w="2159"/>
        <w:gridCol w:w="676"/>
        <w:gridCol w:w="2594"/>
        <w:gridCol w:w="808"/>
        <w:gridCol w:w="3118"/>
      </w:tblGrid>
      <w:tr>
        <w:trPr>
          <w:trHeight w:val="502" w:hRule="auto"/>
          <w:jc w:val="left"/>
        </w:trPr>
        <w:tc>
          <w:tcPr>
            <w:tcW w:w="166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专业</w:t>
            </w:r>
          </w:p>
        </w:tc>
        <w:tc>
          <w:tcPr>
            <w:tcW w:w="326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研究生阶段所学专业及研究方向</w:t>
            </w:r>
          </w:p>
        </w:tc>
        <w:tc>
          <w:tcPr>
            <w:tcW w:w="215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本科生阶段所学专业</w:t>
            </w:r>
          </w:p>
        </w:tc>
        <w:tc>
          <w:tcPr>
            <w:tcW w:w="4078" w:type="dxa"/>
            <w:gridSpan w:val="3"/>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对拟引进人员的要求</w:t>
            </w:r>
          </w:p>
        </w:tc>
        <w:tc>
          <w:tcPr>
            <w:tcW w:w="3118"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其他要求</w:t>
            </w:r>
          </w:p>
        </w:tc>
      </w:tr>
      <w:tr>
        <w:trPr>
          <w:trHeight w:val="552" w:hRule="auto"/>
          <w:jc w:val="left"/>
        </w:trPr>
        <w:tc>
          <w:tcPr>
            <w:tcW w:w="166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15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人数</w:t>
            </w:r>
          </w:p>
        </w:tc>
        <w:tc>
          <w:tcPr>
            <w:tcW w:w="259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学历/职称</w:t>
            </w:r>
          </w:p>
        </w:tc>
        <w:tc>
          <w:tcPr>
            <w:tcW w:w="8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0"/>
                <w:shd w:fill="auto" w:val="clear"/>
              </w:rPr>
              <w:t xml:space="preserve">年龄</w:t>
            </w:r>
          </w:p>
        </w:tc>
        <w:tc>
          <w:tcPr>
            <w:tcW w:w="311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1668" w:type="dxa"/>
            <w:vMerge w:val="restart"/>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护理学</w:t>
            </w:r>
          </w:p>
        </w:tc>
        <w:tc>
          <w:tcPr>
            <w:tcW w:w="32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w:t>
            </w:r>
          </w:p>
        </w:tc>
        <w:tc>
          <w:tcPr>
            <w:tcW w:w="215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w:t>
            </w:r>
          </w:p>
        </w:tc>
        <w:tc>
          <w:tcPr>
            <w:tcW w:w="6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2</w:t>
            </w:r>
          </w:p>
        </w:tc>
        <w:tc>
          <w:tcPr>
            <w:tcW w:w="259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本科及以上/不限</w:t>
            </w:r>
          </w:p>
        </w:tc>
        <w:tc>
          <w:tcPr>
            <w:tcW w:w="8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985、211高校毕业生，具有临床或教学经验的人员优先</w:t>
            </w:r>
          </w:p>
        </w:tc>
      </w:tr>
      <w:tr>
        <w:trPr>
          <w:trHeight w:val="538" w:hRule="auto"/>
          <w:jc w:val="left"/>
        </w:trPr>
        <w:tc>
          <w:tcPr>
            <w:tcW w:w="1668" w:type="dxa"/>
            <w:vMerge/>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硕士研究生及以上/教授</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具有临床或教学经验的人员优先，特聘教授</w:t>
            </w:r>
          </w:p>
        </w:tc>
      </w:tr>
      <w:tr>
        <w:trPr>
          <w:trHeight w:val="538" w:hRule="auto"/>
          <w:jc w:val="left"/>
        </w:trPr>
        <w:tc>
          <w:tcPr>
            <w:tcW w:w="1668" w:type="dxa"/>
            <w:vMerge/>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护理专业或临床医学专业</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硕士研究生及以上/副教授</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具有临床或教学经验的人员优先，特聘教授</w:t>
            </w:r>
          </w:p>
        </w:tc>
      </w:tr>
      <w:tr>
        <w:trPr>
          <w:trHeight w:val="538" w:hRule="auto"/>
          <w:jc w:val="left"/>
        </w:trPr>
        <w:tc>
          <w:tcPr>
            <w:tcW w:w="1668" w:type="dxa"/>
            <w:vMerge/>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临床医学专业</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临床医学专业</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硕士研究生及以上/教授</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具有临床或教学经验的人员优先，特聘教授</w:t>
            </w:r>
          </w:p>
        </w:tc>
      </w:tr>
      <w:tr>
        <w:trPr>
          <w:trHeight w:val="538" w:hRule="auto"/>
          <w:jc w:val="left"/>
        </w:trPr>
        <w:tc>
          <w:tcPr>
            <w:tcW w:w="1668" w:type="dxa"/>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园林</w:t>
            </w: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园林及相关专业</w:t>
            </w: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园林及相关专业</w:t>
            </w: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硕士研究生及以上/不限</w:t>
            </w: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不限</w:t>
            </w: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男性，有教学及园林类工程设计、施工经验者学历要求可适当降低</w:t>
            </w:r>
          </w:p>
        </w:tc>
      </w:tr>
      <w:tr>
        <w:trPr>
          <w:trHeight w:val="538" w:hRule="auto"/>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合计</w:t>
            </w:r>
          </w:p>
        </w:tc>
        <w:tc>
          <w:tcPr>
            <w:tcW w:w="3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1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6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15</w:t>
            </w:r>
          </w:p>
        </w:tc>
        <w:tc>
          <w:tcPr>
            <w:tcW w:w="259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8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31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zjj.jsu.edu.cn/"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