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6"/>
          <w:szCs w:val="36"/>
          <w:lang w:val="en-US" w:eastAsia="zh-CN"/>
        </w:rPr>
      </w:pPr>
      <w:r>
        <w:rPr>
          <w:rFonts w:hint="eastAsia"/>
          <w:b/>
          <w:bCs/>
          <w:sz w:val="36"/>
          <w:szCs w:val="36"/>
          <w:lang w:val="en-US" w:eastAsia="zh-CN"/>
        </w:rPr>
        <w:t>吉首大学关于做好2022年暑假教师研修进度的</w:t>
      </w:r>
    </w:p>
    <w:p>
      <w:pPr>
        <w:jc w:val="center"/>
        <w:rPr>
          <w:rFonts w:hint="eastAsia"/>
          <w:b/>
          <w:bCs/>
          <w:sz w:val="36"/>
          <w:szCs w:val="36"/>
          <w:lang w:val="en-US" w:eastAsia="zh-CN"/>
        </w:rPr>
      </w:pPr>
      <w:r>
        <w:rPr>
          <w:rFonts w:hint="eastAsia"/>
          <w:b/>
          <w:bCs/>
          <w:sz w:val="36"/>
          <w:szCs w:val="36"/>
          <w:lang w:val="en-US" w:eastAsia="zh-CN"/>
        </w:rPr>
        <w:t>紧急通知</w:t>
      </w:r>
    </w:p>
    <w:p>
      <w:pPr>
        <w:jc w:val="center"/>
        <w:rPr>
          <w:rFonts w:hint="eastAsia"/>
          <w:b/>
          <w:bCs/>
          <w:sz w:val="36"/>
          <w:szCs w:val="36"/>
          <w:lang w:val="en-US" w:eastAsia="zh-CN"/>
        </w:rPr>
      </w:pPr>
    </w:p>
    <w:p>
      <w:pPr>
        <w:rPr>
          <w:rFonts w:hint="eastAsia"/>
          <w:sz w:val="28"/>
          <w:szCs w:val="28"/>
          <w:lang w:val="en-US" w:eastAsia="zh-CN"/>
        </w:rPr>
      </w:pPr>
      <w:r>
        <w:rPr>
          <w:rFonts w:hint="eastAsia"/>
          <w:sz w:val="28"/>
          <w:szCs w:val="28"/>
          <w:lang w:val="en-US" w:eastAsia="zh-CN"/>
        </w:rPr>
        <w:t>各单位：</w:t>
      </w:r>
    </w:p>
    <w:p>
      <w:pPr>
        <w:ind w:firstLine="560" w:firstLineChars="200"/>
        <w:rPr>
          <w:rFonts w:hint="eastAsia"/>
          <w:sz w:val="28"/>
          <w:szCs w:val="28"/>
          <w:lang w:val="en-US" w:eastAsia="zh-CN"/>
        </w:rPr>
      </w:pPr>
      <w:r>
        <w:rPr>
          <w:rFonts w:hint="eastAsia"/>
          <w:sz w:val="28"/>
          <w:szCs w:val="28"/>
          <w:lang w:val="en-US" w:eastAsia="zh-CN"/>
        </w:rPr>
        <w:t>根据湖南省教育厅相关文件要求，请各单位组织教师通过国家智慧教育公共平台（www.smartedu.cn）进入“2022年暑期教师研修”专题，实名注册后参与研修，请在8月30日前完成研修任务。</w:t>
      </w:r>
    </w:p>
    <w:p>
      <w:pPr>
        <w:ind w:firstLine="560" w:firstLineChars="200"/>
        <w:rPr>
          <w:rFonts w:hint="default"/>
          <w:sz w:val="28"/>
          <w:szCs w:val="28"/>
          <w:lang w:val="en-US" w:eastAsia="zh-CN"/>
        </w:rPr>
      </w:pPr>
    </w:p>
    <w:p>
      <w:pPr>
        <w:ind w:firstLine="560" w:firstLineChars="200"/>
        <w:jc w:val="right"/>
        <w:rPr>
          <w:rFonts w:hint="eastAsia"/>
          <w:sz w:val="28"/>
          <w:szCs w:val="28"/>
          <w:lang w:val="en-US" w:eastAsia="zh-CN"/>
        </w:rPr>
      </w:pPr>
      <w:r>
        <w:rPr>
          <w:rFonts w:hint="eastAsia"/>
          <w:sz w:val="28"/>
          <w:szCs w:val="28"/>
          <w:lang w:val="en-US" w:eastAsia="zh-CN"/>
        </w:rPr>
        <w:t>吉首大学人事处</w:t>
      </w:r>
    </w:p>
    <w:p>
      <w:pPr>
        <w:ind w:firstLine="560" w:firstLineChars="200"/>
        <w:jc w:val="right"/>
        <w:rPr>
          <w:rFonts w:hint="eastAsia"/>
          <w:sz w:val="28"/>
          <w:szCs w:val="28"/>
          <w:lang w:val="en-US" w:eastAsia="zh-CN"/>
        </w:rPr>
      </w:pPr>
      <w:r>
        <w:rPr>
          <w:rFonts w:hint="eastAsia"/>
          <w:sz w:val="28"/>
          <w:szCs w:val="28"/>
          <w:lang w:val="en-US" w:eastAsia="zh-CN"/>
        </w:rPr>
        <w:t>2022年8月27日</w:t>
      </w:r>
    </w:p>
    <w:p>
      <w:pPr>
        <w:ind w:firstLine="560" w:firstLineChars="200"/>
        <w:jc w:val="right"/>
        <w:rPr>
          <w:rFonts w:hint="eastAsia"/>
          <w:sz w:val="28"/>
          <w:szCs w:val="28"/>
          <w:lang w:val="en-US" w:eastAsia="zh-CN"/>
        </w:rPr>
      </w:pPr>
    </w:p>
    <w:p>
      <w:pPr>
        <w:ind w:firstLine="560" w:firstLineChars="200"/>
        <w:jc w:val="left"/>
        <w:rPr>
          <w:rFonts w:hint="eastAsia"/>
          <w:sz w:val="28"/>
          <w:szCs w:val="28"/>
          <w:lang w:val="en-US" w:eastAsia="zh-CN"/>
        </w:rPr>
      </w:pPr>
      <w:r>
        <w:rPr>
          <w:rFonts w:hint="eastAsia"/>
          <w:sz w:val="28"/>
          <w:szCs w:val="28"/>
          <w:lang w:val="en-US" w:eastAsia="zh-CN"/>
        </w:rPr>
        <w:t>附件：</w:t>
      </w:r>
    </w:p>
    <w:p>
      <w:pPr>
        <w:numPr>
          <w:ilvl w:val="0"/>
          <w:numId w:val="1"/>
        </w:numPr>
        <w:ind w:firstLine="560" w:firstLineChars="200"/>
        <w:jc w:val="left"/>
        <w:rPr>
          <w:rFonts w:hint="eastAsia"/>
          <w:sz w:val="28"/>
          <w:szCs w:val="28"/>
          <w:lang w:val="en-US" w:eastAsia="zh-CN"/>
        </w:rPr>
      </w:pPr>
      <w:r>
        <w:rPr>
          <w:rFonts w:hint="eastAsia"/>
          <w:sz w:val="28"/>
          <w:szCs w:val="28"/>
          <w:lang w:val="en-US" w:eastAsia="zh-CN"/>
        </w:rPr>
        <w:t>湖南省教育厅《关于动员教师加快2022年暑期教师研修进度的紧急通知》</w:t>
      </w:r>
    </w:p>
    <w:p>
      <w:pPr>
        <w:numPr>
          <w:ilvl w:val="0"/>
          <w:numId w:val="1"/>
        </w:numPr>
        <w:ind w:firstLine="560" w:firstLineChars="200"/>
        <w:jc w:val="left"/>
        <w:rPr>
          <w:rFonts w:hint="eastAsia"/>
          <w:sz w:val="28"/>
          <w:szCs w:val="28"/>
          <w:lang w:val="en-US" w:eastAsia="zh-CN"/>
        </w:rPr>
      </w:pPr>
      <w:r>
        <w:rPr>
          <w:rFonts w:hint="eastAsia"/>
          <w:sz w:val="28"/>
          <w:szCs w:val="28"/>
          <w:lang w:val="en-US" w:eastAsia="zh-CN"/>
        </w:rPr>
        <w:t>2022年“暑期教师研修”学院操作手册（高教教师）</w:t>
      </w:r>
    </w:p>
    <w:p>
      <w:pPr>
        <w:widowControl w:val="0"/>
        <w:numPr>
          <w:ilvl w:val="0"/>
          <w:numId w:val="0"/>
        </w:numPr>
        <w:tabs>
          <w:tab w:val="left" w:pos="312"/>
        </w:tabs>
        <w:jc w:val="left"/>
        <w:rPr>
          <w:rFonts w:hint="eastAsia"/>
          <w:sz w:val="28"/>
          <w:szCs w:val="28"/>
          <w:lang w:val="en-US" w:eastAsia="zh-CN"/>
        </w:rPr>
      </w:pPr>
    </w:p>
    <w:p>
      <w:pPr>
        <w:widowControl w:val="0"/>
        <w:numPr>
          <w:ilvl w:val="0"/>
          <w:numId w:val="0"/>
        </w:numPr>
        <w:tabs>
          <w:tab w:val="left" w:pos="312"/>
        </w:tabs>
        <w:jc w:val="left"/>
        <w:rPr>
          <w:rFonts w:hint="eastAsia"/>
          <w:sz w:val="28"/>
          <w:szCs w:val="28"/>
          <w:lang w:val="en-US" w:eastAsia="zh-CN"/>
        </w:rPr>
      </w:pPr>
    </w:p>
    <w:p>
      <w:pPr>
        <w:widowControl w:val="0"/>
        <w:numPr>
          <w:ilvl w:val="0"/>
          <w:numId w:val="0"/>
        </w:numPr>
        <w:tabs>
          <w:tab w:val="left" w:pos="312"/>
        </w:tabs>
        <w:jc w:val="left"/>
        <w:rPr>
          <w:rFonts w:hint="eastAsia"/>
          <w:sz w:val="28"/>
          <w:szCs w:val="28"/>
          <w:lang w:val="en-US" w:eastAsia="zh-CN"/>
        </w:rPr>
      </w:pPr>
    </w:p>
    <w:p>
      <w:pPr>
        <w:widowControl w:val="0"/>
        <w:numPr>
          <w:ilvl w:val="0"/>
          <w:numId w:val="0"/>
        </w:numPr>
        <w:tabs>
          <w:tab w:val="left" w:pos="312"/>
        </w:tabs>
        <w:jc w:val="left"/>
        <w:rPr>
          <w:rFonts w:hint="eastAsia"/>
          <w:sz w:val="28"/>
          <w:szCs w:val="28"/>
          <w:lang w:val="en-US" w:eastAsia="zh-CN"/>
        </w:rPr>
      </w:pPr>
    </w:p>
    <w:p>
      <w:pPr>
        <w:widowControl w:val="0"/>
        <w:numPr>
          <w:ilvl w:val="0"/>
          <w:numId w:val="0"/>
        </w:numPr>
        <w:tabs>
          <w:tab w:val="left" w:pos="312"/>
        </w:tabs>
        <w:jc w:val="left"/>
        <w:rPr>
          <w:rFonts w:hint="eastAsia"/>
          <w:sz w:val="28"/>
          <w:szCs w:val="28"/>
          <w:lang w:val="en-US" w:eastAsia="zh-CN"/>
        </w:rPr>
      </w:pPr>
    </w:p>
    <w:p>
      <w:pPr>
        <w:widowControl w:val="0"/>
        <w:numPr>
          <w:ilvl w:val="0"/>
          <w:numId w:val="0"/>
        </w:numPr>
        <w:tabs>
          <w:tab w:val="left" w:pos="312"/>
        </w:tabs>
        <w:jc w:val="left"/>
        <w:rPr>
          <w:rFonts w:hint="eastAsia"/>
          <w:sz w:val="28"/>
          <w:szCs w:val="28"/>
          <w:lang w:val="en-US" w:eastAsia="zh-CN"/>
        </w:rPr>
      </w:pPr>
    </w:p>
    <w:p>
      <w:pPr>
        <w:widowControl w:val="0"/>
        <w:numPr>
          <w:ilvl w:val="0"/>
          <w:numId w:val="0"/>
        </w:numPr>
        <w:tabs>
          <w:tab w:val="left" w:pos="312"/>
        </w:tabs>
        <w:jc w:val="left"/>
        <w:rPr>
          <w:rFonts w:hint="eastAsia"/>
          <w:sz w:val="28"/>
          <w:szCs w:val="28"/>
          <w:lang w:val="en-US" w:eastAsia="zh-CN"/>
        </w:rPr>
      </w:pPr>
      <w:bookmarkStart w:id="21" w:name="_GoBack"/>
      <w:bookmarkEnd w:id="21"/>
    </w:p>
    <w:p>
      <w:pPr>
        <w:widowControl w:val="0"/>
        <w:numPr>
          <w:ilvl w:val="0"/>
          <w:numId w:val="0"/>
        </w:numPr>
        <w:tabs>
          <w:tab w:val="left" w:pos="312"/>
        </w:tabs>
        <w:jc w:val="left"/>
        <w:rPr>
          <w:rFonts w:hint="default"/>
          <w:sz w:val="28"/>
          <w:szCs w:val="28"/>
          <w:lang w:val="en-US" w:eastAsia="zh-CN"/>
        </w:rPr>
      </w:pPr>
      <w:r>
        <w:rPr>
          <w:rFonts w:hint="eastAsia"/>
          <w:sz w:val="28"/>
          <w:szCs w:val="28"/>
          <w:lang w:val="en-US" w:eastAsia="zh-CN"/>
        </w:rPr>
        <w:t>附件1：</w:t>
      </w:r>
    </w:p>
    <w:tbl>
      <w:tblPr>
        <w:tblStyle w:val="8"/>
        <w:tblW w:w="0" w:type="auto"/>
        <w:jc w:val="center"/>
        <w:tblLayout w:type="fixed"/>
        <w:tblCellMar>
          <w:top w:w="0" w:type="dxa"/>
          <w:left w:w="108" w:type="dxa"/>
          <w:bottom w:w="0" w:type="dxa"/>
          <w:right w:w="108" w:type="dxa"/>
        </w:tblCellMar>
      </w:tblPr>
      <w:tblGrid>
        <w:gridCol w:w="8986"/>
      </w:tblGrid>
      <w:tr>
        <w:tblPrEx>
          <w:tblCellMar>
            <w:top w:w="0" w:type="dxa"/>
            <w:left w:w="108" w:type="dxa"/>
            <w:bottom w:w="0" w:type="dxa"/>
            <w:right w:w="108" w:type="dxa"/>
          </w:tblCellMar>
        </w:tblPrEx>
        <w:trPr>
          <w:jc w:val="center"/>
        </w:trPr>
        <w:tc>
          <w:tcPr>
            <w:tcW w:w="8986" w:type="dxa"/>
            <w:noWrap w:val="0"/>
            <w:vAlign w:val="center"/>
          </w:tcPr>
          <w:p>
            <w:pPr>
              <w:snapToGrid w:val="0"/>
              <w:jc w:val="distribute"/>
              <w:rPr>
                <w:rFonts w:hint="eastAsia"/>
                <w:w w:val="80"/>
                <w:sz w:val="112"/>
                <w:szCs w:val="112"/>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-107315</wp:posOffset>
                      </wp:positionH>
                      <wp:positionV relativeFrom="paragraph">
                        <wp:posOffset>1070610</wp:posOffset>
                      </wp:positionV>
                      <wp:extent cx="5760085" cy="0"/>
                      <wp:effectExtent l="0" t="28575" r="5715" b="34925"/>
                      <wp:wrapNone/>
                      <wp:docPr id="1" name="直接连接符 1"/>
                      <wp:cNvGraphicFramePr/>
                      <a:graphic xmlns:a="http://schemas.openxmlformats.org/drawingml/2006/main">
                        <a:graphicData uri="http://schemas.microsoft.com/office/word/2010/wordprocessingShape">
                          <wps:wsp>
                            <wps:cNvCnPr/>
                            <wps:spPr>
                              <a:xfrm>
                                <a:off x="0" y="0"/>
                                <a:ext cx="5760085" cy="0"/>
                              </a:xfrm>
                              <a:prstGeom prst="line">
                                <a:avLst/>
                              </a:prstGeom>
                              <a:ln w="57150" cap="flat" cmpd="thickThin">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45pt;margin-top:84.3pt;height:0pt;width:453.55pt;z-index:251659264;mso-width-relative:page;mso-height-relative:page;" filled="f" stroked="t" coordsize="21600,21600" o:gfxdata="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AevL61QAAAAsBAAAPAAAAAAAAAAEAIAAAACIAAABkcnMvZG93bnJldi54bWxQ&#10;SwECFAAUAAAACACHTuJAL+aYK/oBAADrAwAADgAAAAAAAAABACAAAAAkAQAAZHJzL2Uyb0RvYy54&#10;bWxQSwUGAAAAAAYABgBZAQAAkAUAAAAA&#10;">
                      <v:fill on="f" focussize="0,0"/>
                      <v:stroke weight="4.5pt" color="#FF0000" linestyle="thickThin" joinstyle="round"/>
                      <v:imagedata o:title=""/>
                      <o:lock v:ext="edit" aspectratio="f"/>
                    </v:line>
                  </w:pict>
                </mc:Fallback>
              </mc:AlternateContent>
            </w:r>
            <w:r>
              <w:rPr>
                <w:rFonts w:hint="eastAsia" w:eastAsia="方正小标宋简体"/>
                <w:color w:val="FF0000"/>
                <w:w w:val="80"/>
                <w:sz w:val="112"/>
                <w:szCs w:val="112"/>
              </w:rPr>
              <w:t>湖南省教育厅</w:t>
            </w:r>
          </w:p>
        </w:tc>
      </w:tr>
    </w:tbl>
    <w:p>
      <w:pPr>
        <w:spacing w:line="600" w:lineRule="exact"/>
        <w:jc w:val="both"/>
        <w:rPr>
          <w:rFonts w:eastAsia="仿宋_GB2312"/>
          <w:color w:val="000000"/>
          <w:sz w:val="32"/>
          <w:szCs w:val="32"/>
        </w:rPr>
      </w:pPr>
      <w:r>
        <mc:AlternateContent>
          <mc:Choice Requires="wps">
            <w:drawing>
              <wp:anchor distT="0" distB="0" distL="114300" distR="114300" simplePos="0" relativeHeight="251660288" behindDoc="0" locked="0" layoutInCell="1" allowOverlap="1">
                <wp:simplePos x="0" y="0"/>
                <wp:positionH relativeFrom="column">
                  <wp:posOffset>16510</wp:posOffset>
                </wp:positionH>
                <wp:positionV relativeFrom="paragraph">
                  <wp:posOffset>7552055</wp:posOffset>
                </wp:positionV>
                <wp:extent cx="5760085" cy="0"/>
                <wp:effectExtent l="0" t="28575" r="5715" b="34925"/>
                <wp:wrapNone/>
                <wp:docPr id="2" name="直接连接符 2"/>
                <wp:cNvGraphicFramePr/>
                <a:graphic xmlns:a="http://schemas.openxmlformats.org/drawingml/2006/main">
                  <a:graphicData uri="http://schemas.microsoft.com/office/word/2010/wordprocessingShape">
                    <wps:wsp>
                      <wps:cNvCnPr/>
                      <wps:spPr>
                        <a:xfrm>
                          <a:off x="0" y="0"/>
                          <a:ext cx="5760085" cy="0"/>
                        </a:xfrm>
                        <a:prstGeom prst="line">
                          <a:avLst/>
                        </a:prstGeom>
                        <a:ln w="57150" cap="flat" cmpd="thinThick">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pt;margin-top:594.65pt;height:0pt;width:453.55pt;z-index:251660288;mso-width-relative:page;mso-height-relative:page;" filled="f" stroked="t" coordsize="21600,21600" o:gfxdata="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ljqYT1gAAAAsBAAAPAAAAAAAAAAEAIAAAACIAAABkcnMvZG93bnJldi54&#10;bWxQSwECFAAUAAAACACHTuJA1O/im/wBAADrAwAADgAAAAAAAAABACAAAAAlAQAAZHJzL2Uyb0Rv&#10;Yy54bWxQSwUGAAAAAAYABgBZAQAAkwUAAAAA&#10;">
                <v:fill on="f" focussize="0,0"/>
                <v:stroke weight="4.5pt" color="#FF0000" linestyle="thinThick" joinstyle="round"/>
                <v:imagedata o:title=""/>
                <o:lock v:ext="edit" aspectratio="f"/>
              </v:line>
            </w:pict>
          </mc:Fallback>
        </mc:AlternateContent>
      </w:r>
    </w:p>
    <w:p>
      <w:pPr>
        <w:spacing w:line="600" w:lineRule="exact"/>
        <w:jc w:val="center"/>
        <w:rPr>
          <w:rFonts w:hint="eastAsia" w:ascii="方正小标宋简体" w:eastAsia="方正小标宋简体"/>
          <w:color w:val="000000"/>
          <w:sz w:val="44"/>
          <w:szCs w:val="44"/>
        </w:rPr>
      </w:pPr>
      <w:r>
        <w:rPr>
          <w:rFonts w:hint="eastAsia" w:ascii="方正小标宋简体" w:eastAsia="方正小标宋简体"/>
          <w:color w:val="000000"/>
          <w:sz w:val="44"/>
          <w:szCs w:val="44"/>
        </w:rPr>
        <w:t>关于动员教师加快2022年</w:t>
      </w:r>
    </w:p>
    <w:p>
      <w:pPr>
        <w:spacing w:line="600" w:lineRule="exact"/>
        <w:jc w:val="center"/>
        <w:rPr>
          <w:rFonts w:hint="eastAsia" w:ascii="方正小标宋简体" w:eastAsia="方正小标宋简体"/>
          <w:color w:val="000000"/>
          <w:sz w:val="44"/>
          <w:szCs w:val="44"/>
        </w:rPr>
      </w:pPr>
      <w:r>
        <w:rPr>
          <w:rFonts w:hint="eastAsia" w:ascii="方正小标宋简体" w:eastAsia="方正小标宋简体"/>
          <w:color w:val="000000"/>
          <w:sz w:val="44"/>
          <w:szCs w:val="44"/>
        </w:rPr>
        <w:t>暑期教师研修进度的紧急通知</w:t>
      </w:r>
    </w:p>
    <w:p>
      <w:pPr>
        <w:spacing w:line="600" w:lineRule="exact"/>
        <w:rPr>
          <w:rFonts w:eastAsia="仿宋_GB2312"/>
          <w:b/>
          <w:bCs/>
          <w:color w:val="000000"/>
          <w:sz w:val="32"/>
          <w:szCs w:val="32"/>
        </w:rPr>
      </w:pPr>
    </w:p>
    <w:p>
      <w:pPr>
        <w:spacing w:line="600" w:lineRule="exact"/>
        <w:rPr>
          <w:rFonts w:eastAsia="仿宋_GB2312"/>
          <w:color w:val="000000"/>
          <w:sz w:val="32"/>
          <w:szCs w:val="32"/>
        </w:rPr>
      </w:pPr>
      <w:r>
        <w:rPr>
          <w:rFonts w:eastAsia="仿宋_GB2312"/>
          <w:color w:val="000000"/>
          <w:sz w:val="32"/>
          <w:szCs w:val="32"/>
        </w:rPr>
        <w:t>各</w:t>
      </w:r>
      <w:r>
        <w:rPr>
          <w:rFonts w:hint="default" w:eastAsia="仿宋_GB2312"/>
          <w:color w:val="000000"/>
          <w:sz w:val="32"/>
          <w:szCs w:val="32"/>
        </w:rPr>
        <w:t>高等学校，各</w:t>
      </w:r>
      <w:r>
        <w:rPr>
          <w:rFonts w:eastAsia="仿宋_GB2312"/>
          <w:color w:val="000000"/>
          <w:sz w:val="32"/>
          <w:szCs w:val="32"/>
        </w:rPr>
        <w:t>市州</w:t>
      </w:r>
      <w:r>
        <w:rPr>
          <w:rFonts w:hint="default" w:eastAsia="仿宋_GB2312"/>
          <w:color w:val="000000"/>
          <w:sz w:val="32"/>
          <w:szCs w:val="32"/>
        </w:rPr>
        <w:t>、县市区</w:t>
      </w:r>
      <w:r>
        <w:rPr>
          <w:rFonts w:eastAsia="仿宋_GB2312"/>
          <w:color w:val="000000"/>
          <w:sz w:val="32"/>
          <w:szCs w:val="32"/>
        </w:rPr>
        <w:t>教育（体）局</w:t>
      </w:r>
      <w:r>
        <w:rPr>
          <w:rFonts w:hint="default" w:eastAsia="仿宋_GB2312"/>
          <w:color w:val="000000"/>
          <w:sz w:val="32"/>
          <w:szCs w:val="32"/>
        </w:rPr>
        <w:t>，委厅直属单位</w:t>
      </w:r>
      <w:r>
        <w:rPr>
          <w:rFonts w:eastAsia="仿宋_GB2312"/>
          <w:color w:val="000000"/>
          <w:sz w:val="32"/>
          <w:szCs w:val="32"/>
        </w:rPr>
        <w:t>：</w:t>
      </w:r>
    </w:p>
    <w:p>
      <w:pPr>
        <w:widowControl w:val="0"/>
        <w:spacing w:line="600" w:lineRule="exact"/>
        <w:ind w:firstLine="640" w:firstLineChars="200"/>
        <w:rPr>
          <w:rFonts w:hint="default" w:eastAsia="仿宋_GB2312"/>
          <w:color w:val="000000"/>
          <w:sz w:val="32"/>
          <w:szCs w:val="32"/>
        </w:rPr>
      </w:pPr>
      <w:r>
        <w:rPr>
          <w:rFonts w:hint="default" w:eastAsia="仿宋_GB2312"/>
          <w:color w:val="000000"/>
          <w:sz w:val="32"/>
          <w:szCs w:val="32"/>
        </w:rPr>
        <w:t>7月25日，我厅转发</w:t>
      </w:r>
      <w:r>
        <w:rPr>
          <w:rFonts w:eastAsia="仿宋_GB2312"/>
          <w:color w:val="000000"/>
          <w:sz w:val="32"/>
          <w:szCs w:val="32"/>
        </w:rPr>
        <w:t>《教育部办公厅关于开展2022年暑期教师研修的通知》</w:t>
      </w:r>
      <w:r>
        <w:rPr>
          <w:rFonts w:hint="default" w:eastAsia="仿宋_GB2312"/>
          <w:color w:val="000000"/>
          <w:sz w:val="32"/>
          <w:szCs w:val="32"/>
        </w:rPr>
        <w:t xml:space="preserve">，就组织教师积极参与2022年暑期教师研修提出了明确的工作要求。根据教育部反馈，目前我省教师参与暑期研修人数不多、进展缓慢、完成率差，远远低于全国平均水平。  </w:t>
      </w:r>
    </w:p>
    <w:p>
      <w:pPr>
        <w:widowControl w:val="0"/>
        <w:spacing w:line="600" w:lineRule="exact"/>
        <w:ind w:firstLine="640" w:firstLineChars="200"/>
        <w:rPr>
          <w:rFonts w:hint="default" w:eastAsia="仿宋_GB2312"/>
          <w:color w:val="000000"/>
          <w:sz w:val="32"/>
          <w:szCs w:val="32"/>
        </w:rPr>
      </w:pPr>
      <w:r>
        <w:rPr>
          <w:rFonts w:ascii="Times New Roman" w:hAnsi="Times New Roman" w:eastAsia="仿宋_GB2312" w:cs="Times New Roman"/>
          <w:color w:val="000000"/>
          <w:kern w:val="2"/>
          <w:sz w:val="32"/>
          <w:szCs w:val="32"/>
          <w:lang w:bidi="ar"/>
        </w:rPr>
        <w:t>开展2022年暑期教师研修，是深入贯彻落实习近平总书记关于教育的重要论述精神，推进实施教育数字化战略行动，推动教师队伍数字化转型的重要举措</w:t>
      </w:r>
      <w:r>
        <w:rPr>
          <w:rFonts w:hint="default" w:eastAsia="仿宋_GB2312"/>
          <w:color w:val="000000"/>
          <w:sz w:val="32"/>
          <w:szCs w:val="32"/>
          <w:lang w:bidi="ar"/>
        </w:rPr>
        <w:t>。</w:t>
      </w:r>
      <w:r>
        <w:rPr>
          <w:rFonts w:hint="default" w:eastAsia="仿宋_GB2312"/>
          <w:color w:val="000000"/>
          <w:sz w:val="32"/>
          <w:szCs w:val="32"/>
        </w:rPr>
        <w:t>请各高等学校、各级教育行政部门和相关单位务必高度重视，利用秋季开学前窗口期，再次动员组织教师立即通过国家智慧教育公共服务平台（</w:t>
      </w:r>
      <w:r>
        <w:rPr>
          <w:rFonts w:eastAsia="仿宋_GB2312"/>
          <w:color w:val="000000"/>
          <w:sz w:val="32"/>
          <w:szCs w:val="32"/>
          <w:lang w:val="en"/>
        </w:rPr>
        <w:t>www.smartedu.cn</w:t>
      </w:r>
      <w:r>
        <w:rPr>
          <w:rFonts w:hint="default" w:eastAsia="仿宋_GB2312"/>
          <w:color w:val="000000"/>
          <w:sz w:val="32"/>
          <w:szCs w:val="32"/>
        </w:rPr>
        <w:t>）进入“2022年暑期教师研修”专题，实名注册后参与研修，必须在8月30日前完成研修任务（基础教育学段教师还可通过“智慧中小学”APP进行学习，各类教师操作手册见附件）。专任教师参与2022年暑期教师研修情况，将作为教师资格注册与管理的重要参考指标。我厅将视各地各校参与情况及完成度，适时进行通报。</w:t>
      </w:r>
    </w:p>
    <w:p>
      <w:pPr>
        <w:widowControl w:val="0"/>
        <w:spacing w:line="600" w:lineRule="exact"/>
        <w:ind w:firstLine="640" w:firstLineChars="200"/>
        <w:jc w:val="both"/>
        <w:rPr>
          <w:rFonts w:hint="default" w:eastAsia="仿宋_GB2312"/>
          <w:color w:val="000000"/>
          <w:sz w:val="32"/>
          <w:szCs w:val="32"/>
        </w:rPr>
      </w:pPr>
      <w:r>
        <w:rPr>
          <w:rFonts w:hint="default" w:eastAsia="仿宋_GB2312"/>
          <w:color w:val="000000"/>
          <w:sz w:val="32"/>
          <w:szCs w:val="32"/>
        </w:rPr>
        <w:t>联</w:t>
      </w:r>
      <w:r>
        <w:rPr>
          <w:rFonts w:eastAsia="仿宋_GB2312"/>
          <w:color w:val="000000"/>
          <w:sz w:val="32"/>
          <w:szCs w:val="32"/>
        </w:rPr>
        <w:t>系人：省教育厅教师工作与师范教育处陈汉光、尹竞，联系电话：0731－84110450，</w:t>
      </w:r>
    </w:p>
    <w:p>
      <w:pPr>
        <w:autoSpaceDE w:val="0"/>
        <w:adjustRightInd w:val="0"/>
        <w:snapToGrid w:val="0"/>
        <w:spacing w:line="600" w:lineRule="exact"/>
        <w:ind w:left="1918" w:leftChars="304" w:hanging="1280" w:hangingChars="400"/>
        <w:rPr>
          <w:rFonts w:eastAsia="仿宋_GB2312"/>
          <w:color w:val="000000"/>
          <w:sz w:val="32"/>
          <w:szCs w:val="32"/>
        </w:rPr>
      </w:pPr>
    </w:p>
    <w:p>
      <w:pPr>
        <w:autoSpaceDE w:val="0"/>
        <w:adjustRightInd w:val="0"/>
        <w:snapToGrid w:val="0"/>
        <w:spacing w:line="600" w:lineRule="exact"/>
        <w:ind w:left="2078" w:leftChars="304" w:hanging="1440" w:hangingChars="450"/>
        <w:rPr>
          <w:rFonts w:eastAsia="仿宋_GB2312"/>
          <w:color w:val="000000"/>
          <w:sz w:val="32"/>
          <w:szCs w:val="32"/>
        </w:rPr>
      </w:pPr>
      <w:r>
        <w:rPr>
          <w:rFonts w:eastAsia="仿宋_GB2312"/>
          <w:color w:val="000000"/>
          <w:sz w:val="32"/>
          <w:szCs w:val="32"/>
        </w:rPr>
        <w:t>附件：1</w:t>
      </w:r>
      <w:r>
        <w:rPr>
          <w:rFonts w:hint="eastAsia" w:eastAsia="仿宋_GB2312"/>
          <w:color w:val="000000"/>
          <w:sz w:val="32"/>
          <w:szCs w:val="32"/>
        </w:rPr>
        <w:t>．</w:t>
      </w:r>
      <w:r>
        <w:rPr>
          <w:rFonts w:hint="default" w:eastAsia="仿宋_GB2312"/>
          <w:color w:val="000000"/>
          <w:sz w:val="32"/>
          <w:szCs w:val="32"/>
        </w:rPr>
        <w:t>2022年“暑期教师研修”学员操作手册（基础教育教师）</w:t>
      </w:r>
    </w:p>
    <w:p>
      <w:pPr>
        <w:autoSpaceDE w:val="0"/>
        <w:adjustRightInd w:val="0"/>
        <w:snapToGrid w:val="0"/>
        <w:spacing w:line="600" w:lineRule="exact"/>
        <w:ind w:left="1668" w:leftChars="703" w:hanging="192" w:hangingChars="60"/>
        <w:rPr>
          <w:rFonts w:eastAsia="仿宋_GB2312"/>
          <w:color w:val="000000"/>
          <w:sz w:val="32"/>
          <w:szCs w:val="32"/>
        </w:rPr>
      </w:pPr>
      <w:r>
        <w:rPr>
          <w:rFonts w:eastAsia="仿宋_GB2312"/>
          <w:color w:val="000000"/>
          <w:sz w:val="32"/>
          <w:szCs w:val="32"/>
        </w:rPr>
        <w:t>2</w:t>
      </w:r>
      <w:r>
        <w:rPr>
          <w:rFonts w:hint="eastAsia" w:eastAsia="仿宋_GB2312"/>
          <w:color w:val="000000"/>
          <w:sz w:val="32"/>
          <w:szCs w:val="32"/>
        </w:rPr>
        <w:t>．</w:t>
      </w:r>
      <w:r>
        <w:rPr>
          <w:rFonts w:hint="default" w:eastAsia="仿宋_GB2312"/>
          <w:color w:val="000000"/>
          <w:sz w:val="32"/>
          <w:szCs w:val="32"/>
        </w:rPr>
        <w:t>2022年“暑期教师研修”学员操作手册（职教教师）</w:t>
      </w:r>
    </w:p>
    <w:p>
      <w:pPr>
        <w:autoSpaceDE w:val="0"/>
        <w:adjustRightInd w:val="0"/>
        <w:snapToGrid w:val="0"/>
        <w:spacing w:line="600" w:lineRule="exact"/>
        <w:ind w:left="1668" w:leftChars="703" w:hanging="192" w:hangingChars="60"/>
        <w:rPr>
          <w:rFonts w:eastAsia="仿宋_GB2312"/>
          <w:color w:val="000000"/>
          <w:sz w:val="32"/>
          <w:szCs w:val="32"/>
        </w:rPr>
      </w:pPr>
      <w:r>
        <w:rPr>
          <w:rFonts w:eastAsia="仿宋_GB2312"/>
          <w:color w:val="000000"/>
          <w:sz w:val="32"/>
          <w:szCs w:val="32"/>
        </w:rPr>
        <w:t>3</w:t>
      </w:r>
      <w:r>
        <w:rPr>
          <w:rFonts w:hint="eastAsia" w:eastAsia="仿宋_GB2312"/>
          <w:color w:val="000000"/>
          <w:sz w:val="32"/>
          <w:szCs w:val="32"/>
        </w:rPr>
        <w:t>．</w:t>
      </w:r>
      <w:r>
        <w:rPr>
          <w:rFonts w:hint="default" w:eastAsia="仿宋_GB2312"/>
          <w:color w:val="000000"/>
          <w:sz w:val="32"/>
          <w:szCs w:val="32"/>
        </w:rPr>
        <w:t>2022年“暑期教师研修”学员操作手册（高教教师）</w:t>
      </w:r>
    </w:p>
    <w:p>
      <w:pPr>
        <w:spacing w:line="600" w:lineRule="exact"/>
        <w:ind w:firstLine="640" w:firstLineChars="200"/>
        <w:rPr>
          <w:rFonts w:hint="eastAsia" w:eastAsia="仿宋_GB2312"/>
          <w:color w:val="000000"/>
          <w:sz w:val="32"/>
          <w:szCs w:val="32"/>
        </w:rPr>
      </w:pPr>
    </w:p>
    <w:p>
      <w:pPr>
        <w:spacing w:line="600" w:lineRule="exact"/>
        <w:ind w:right="1840" w:rightChars="876"/>
        <w:jc w:val="right"/>
        <w:rPr>
          <w:rFonts w:eastAsia="仿宋_GB2312"/>
          <w:color w:val="000000"/>
          <w:sz w:val="32"/>
          <w:szCs w:val="32"/>
        </w:rPr>
      </w:pPr>
      <w:r>
        <w:rPr>
          <w:rFonts w:eastAsia="仿宋_GB2312"/>
          <w:color w:val="000000"/>
          <w:sz w:val="32"/>
          <w:szCs w:val="32"/>
        </w:rPr>
        <w:t>湖南省教育厅</w:t>
      </w:r>
    </w:p>
    <w:p>
      <w:pPr>
        <w:spacing w:line="600" w:lineRule="exact"/>
        <w:ind w:right="565" w:rightChars="269"/>
        <w:jc w:val="right"/>
        <w:rPr>
          <w:rFonts w:eastAsia="仿宋_GB2312"/>
          <w:sz w:val="32"/>
          <w:szCs w:val="32"/>
        </w:rPr>
      </w:pPr>
      <w:r>
        <w:rPr>
          <w:rFonts w:eastAsia="仿宋_GB2312"/>
          <w:color w:val="000000"/>
          <w:sz w:val="32"/>
          <w:szCs w:val="32"/>
        </w:rPr>
        <w:t>2022年</w:t>
      </w:r>
      <w:r>
        <w:rPr>
          <w:rFonts w:hint="default" w:eastAsia="仿宋_GB2312"/>
          <w:color w:val="000000"/>
          <w:sz w:val="32"/>
          <w:szCs w:val="32"/>
        </w:rPr>
        <w:t>8</w:t>
      </w:r>
      <w:r>
        <w:rPr>
          <w:rFonts w:eastAsia="仿宋_GB2312"/>
          <w:color w:val="000000"/>
          <w:sz w:val="32"/>
          <w:szCs w:val="32"/>
        </w:rPr>
        <w:t>月</w:t>
      </w:r>
      <w:r>
        <w:rPr>
          <w:rFonts w:hint="default" w:eastAsia="仿宋_GB2312"/>
          <w:color w:val="000000"/>
          <w:sz w:val="32"/>
          <w:szCs w:val="32"/>
        </w:rPr>
        <w:t>24</w:t>
      </w:r>
      <w:r>
        <w:rPr>
          <w:rFonts w:eastAsia="仿宋_GB2312"/>
          <w:color w:val="000000"/>
          <w:sz w:val="32"/>
          <w:szCs w:val="32"/>
        </w:rPr>
        <w:t>日</w:t>
      </w:r>
    </w:p>
    <w:p>
      <w:pPr>
        <w:widowControl w:val="0"/>
        <w:numPr>
          <w:ilvl w:val="0"/>
          <w:numId w:val="0"/>
        </w:numPr>
        <w:tabs>
          <w:tab w:val="left" w:pos="312"/>
        </w:tabs>
        <w:jc w:val="left"/>
        <w:rPr>
          <w:rFonts w:hint="default"/>
          <w:sz w:val="28"/>
          <w:szCs w:val="28"/>
          <w:lang w:val="en-US" w:eastAsia="zh-CN"/>
        </w:rPr>
      </w:pPr>
    </w:p>
    <w:p>
      <w:pPr>
        <w:widowControl w:val="0"/>
        <w:numPr>
          <w:ilvl w:val="0"/>
          <w:numId w:val="0"/>
        </w:numPr>
        <w:tabs>
          <w:tab w:val="left" w:pos="312"/>
        </w:tabs>
        <w:jc w:val="left"/>
        <w:rPr>
          <w:rFonts w:hint="default"/>
          <w:sz w:val="28"/>
          <w:szCs w:val="28"/>
          <w:lang w:val="en-US" w:eastAsia="zh-CN"/>
        </w:rPr>
      </w:pPr>
    </w:p>
    <w:p>
      <w:pPr>
        <w:widowControl w:val="0"/>
        <w:numPr>
          <w:ilvl w:val="0"/>
          <w:numId w:val="0"/>
        </w:numPr>
        <w:tabs>
          <w:tab w:val="left" w:pos="312"/>
        </w:tabs>
        <w:jc w:val="left"/>
        <w:rPr>
          <w:rFonts w:hint="default"/>
          <w:sz w:val="28"/>
          <w:szCs w:val="28"/>
          <w:lang w:val="en-US" w:eastAsia="zh-CN"/>
        </w:rPr>
      </w:pPr>
    </w:p>
    <w:p>
      <w:pPr>
        <w:widowControl w:val="0"/>
        <w:numPr>
          <w:ilvl w:val="0"/>
          <w:numId w:val="0"/>
        </w:numPr>
        <w:tabs>
          <w:tab w:val="left" w:pos="312"/>
        </w:tabs>
        <w:jc w:val="left"/>
        <w:rPr>
          <w:rFonts w:hint="default"/>
          <w:sz w:val="28"/>
          <w:szCs w:val="28"/>
          <w:lang w:val="en-US" w:eastAsia="zh-CN"/>
        </w:rPr>
      </w:pPr>
    </w:p>
    <w:p>
      <w:pPr>
        <w:widowControl w:val="0"/>
        <w:numPr>
          <w:ilvl w:val="0"/>
          <w:numId w:val="0"/>
        </w:numPr>
        <w:tabs>
          <w:tab w:val="left" w:pos="312"/>
        </w:tabs>
        <w:jc w:val="left"/>
        <w:rPr>
          <w:rFonts w:hint="default"/>
          <w:sz w:val="28"/>
          <w:szCs w:val="28"/>
          <w:lang w:val="en-US" w:eastAsia="zh-CN"/>
        </w:rPr>
      </w:pPr>
    </w:p>
    <w:p>
      <w:pPr>
        <w:widowControl w:val="0"/>
        <w:numPr>
          <w:ilvl w:val="0"/>
          <w:numId w:val="0"/>
        </w:numPr>
        <w:tabs>
          <w:tab w:val="left" w:pos="312"/>
        </w:tabs>
        <w:jc w:val="left"/>
        <w:rPr>
          <w:rFonts w:hint="default"/>
          <w:sz w:val="28"/>
          <w:szCs w:val="28"/>
          <w:lang w:val="en-US" w:eastAsia="zh-CN"/>
        </w:rPr>
      </w:pPr>
    </w:p>
    <w:p>
      <w:pPr>
        <w:widowControl w:val="0"/>
        <w:numPr>
          <w:ilvl w:val="0"/>
          <w:numId w:val="0"/>
        </w:numPr>
        <w:tabs>
          <w:tab w:val="left" w:pos="312"/>
        </w:tabs>
        <w:jc w:val="left"/>
        <w:rPr>
          <w:rFonts w:hint="default"/>
          <w:sz w:val="28"/>
          <w:szCs w:val="28"/>
          <w:lang w:val="en-US" w:eastAsia="zh-CN"/>
        </w:rPr>
      </w:pPr>
    </w:p>
    <w:p>
      <w:pPr>
        <w:widowControl w:val="0"/>
        <w:numPr>
          <w:ilvl w:val="0"/>
          <w:numId w:val="0"/>
        </w:numPr>
        <w:tabs>
          <w:tab w:val="left" w:pos="312"/>
        </w:tabs>
        <w:jc w:val="left"/>
        <w:rPr>
          <w:rFonts w:hint="default"/>
          <w:sz w:val="28"/>
          <w:szCs w:val="28"/>
          <w:lang w:val="en-US" w:eastAsia="zh-CN"/>
        </w:rPr>
      </w:pPr>
    </w:p>
    <w:p>
      <w:pPr>
        <w:widowControl w:val="0"/>
        <w:numPr>
          <w:ilvl w:val="0"/>
          <w:numId w:val="0"/>
        </w:numPr>
        <w:tabs>
          <w:tab w:val="left" w:pos="312"/>
        </w:tabs>
        <w:jc w:val="left"/>
        <w:rPr>
          <w:rFonts w:hint="default"/>
          <w:sz w:val="28"/>
          <w:szCs w:val="28"/>
          <w:lang w:val="en-US" w:eastAsia="zh-CN"/>
        </w:rPr>
      </w:pPr>
    </w:p>
    <w:p>
      <w:pPr>
        <w:widowControl w:val="0"/>
        <w:numPr>
          <w:ilvl w:val="0"/>
          <w:numId w:val="0"/>
        </w:numPr>
        <w:tabs>
          <w:tab w:val="left" w:pos="312"/>
        </w:tabs>
        <w:jc w:val="left"/>
        <w:rPr>
          <w:rFonts w:hint="eastAsia"/>
          <w:sz w:val="28"/>
          <w:szCs w:val="28"/>
          <w:lang w:val="en-US" w:eastAsia="zh-CN"/>
        </w:rPr>
      </w:pPr>
      <w:r>
        <w:rPr>
          <w:rFonts w:hint="eastAsia"/>
          <w:sz w:val="28"/>
          <w:szCs w:val="28"/>
          <w:lang w:val="en-US" w:eastAsia="zh-CN"/>
        </w:rPr>
        <w:t>附件2：</w:t>
      </w:r>
    </w:p>
    <w:p>
      <w:pPr>
        <w:pStyle w:val="11"/>
        <w:spacing w:before="156" w:after="156"/>
        <w:ind w:firstLine="883"/>
        <w:jc w:val="center"/>
        <w:rPr>
          <w:b/>
          <w:sz w:val="72"/>
          <w:szCs w:val="72"/>
        </w:rPr>
      </w:pPr>
    </w:p>
    <w:p>
      <w:pPr>
        <w:pStyle w:val="11"/>
        <w:spacing w:before="156" w:after="156"/>
        <w:ind w:firstLine="883"/>
        <w:jc w:val="center"/>
        <w:rPr>
          <w:b/>
          <w:sz w:val="72"/>
          <w:szCs w:val="72"/>
        </w:rPr>
      </w:pPr>
    </w:p>
    <w:p>
      <w:pPr>
        <w:pStyle w:val="11"/>
        <w:spacing w:before="156" w:after="156"/>
        <w:ind w:firstLine="883"/>
        <w:jc w:val="center"/>
        <w:rPr>
          <w:b/>
          <w:sz w:val="72"/>
          <w:szCs w:val="72"/>
        </w:rPr>
      </w:pPr>
    </w:p>
    <w:p>
      <w:pPr>
        <w:pStyle w:val="11"/>
        <w:spacing w:before="156" w:after="156"/>
        <w:jc w:val="center"/>
        <w:rPr>
          <w:rFonts w:hint="eastAsia" w:ascii="黑体" w:hAnsi="黑体" w:eastAsia="黑体" w:cs="黑体"/>
          <w:b w:val="0"/>
          <w:bCs/>
          <w:sz w:val="72"/>
          <w:szCs w:val="72"/>
          <w:lang w:val="en-US" w:eastAsia="zh-CN"/>
        </w:rPr>
      </w:pPr>
      <w:r>
        <w:rPr>
          <w:rFonts w:hint="eastAsia" w:ascii="黑体" w:hAnsi="黑体" w:eastAsia="黑体" w:cs="黑体"/>
          <w:b w:val="0"/>
          <w:bCs/>
          <w:sz w:val="72"/>
          <w:szCs w:val="72"/>
          <w:lang w:val="en-US" w:eastAsia="zh-CN"/>
        </w:rPr>
        <w:t>2022年“暑期教师研修”</w:t>
      </w:r>
    </w:p>
    <w:p>
      <w:pPr>
        <w:pStyle w:val="11"/>
        <w:spacing w:before="156" w:after="156"/>
        <w:jc w:val="center"/>
        <w:rPr>
          <w:b/>
          <w:sz w:val="72"/>
          <w:szCs w:val="72"/>
        </w:rPr>
      </w:pPr>
      <w:r>
        <w:rPr>
          <w:rFonts w:hint="eastAsia" w:ascii="黑体" w:hAnsi="黑体" w:eastAsia="黑体" w:cs="黑体"/>
          <w:b w:val="0"/>
          <w:bCs/>
          <w:sz w:val="72"/>
          <w:szCs w:val="72"/>
          <w:lang w:val="en-US" w:eastAsia="zh-CN"/>
        </w:rPr>
        <w:t>学习</w:t>
      </w:r>
      <w:r>
        <w:rPr>
          <w:rFonts w:hint="eastAsia" w:ascii="黑体" w:hAnsi="黑体" w:eastAsia="黑体" w:cs="黑体"/>
          <w:b w:val="0"/>
          <w:bCs/>
          <w:sz w:val="72"/>
          <w:szCs w:val="72"/>
        </w:rPr>
        <w:t>操作手册</w:t>
      </w:r>
    </w:p>
    <w:p>
      <w:pPr>
        <w:pStyle w:val="11"/>
        <w:spacing w:before="156" w:after="156"/>
        <w:jc w:val="center"/>
        <w:rPr>
          <w:b/>
          <w:sz w:val="72"/>
          <w:szCs w:val="72"/>
        </w:rPr>
      </w:pPr>
      <w:r>
        <w:rPr>
          <w:rFonts w:hint="eastAsia"/>
          <w:b/>
          <w:sz w:val="44"/>
          <w:szCs w:val="44"/>
        </w:rPr>
        <w:t>【</w:t>
      </w:r>
      <w:r>
        <w:rPr>
          <w:rFonts w:hint="eastAsia"/>
          <w:b/>
          <w:sz w:val="44"/>
          <w:szCs w:val="44"/>
          <w:lang w:val="en-US" w:eastAsia="zh-CN"/>
        </w:rPr>
        <w:t>高教教师</w:t>
      </w:r>
      <w:r>
        <w:rPr>
          <w:rFonts w:hint="eastAsia"/>
          <w:b/>
          <w:sz w:val="44"/>
          <w:szCs w:val="44"/>
        </w:rPr>
        <w:t>篇】</w:t>
      </w:r>
    </w:p>
    <w:p>
      <w:pPr>
        <w:jc w:val="center"/>
      </w:pPr>
    </w:p>
    <w:p/>
    <w:p/>
    <w:p/>
    <w:p/>
    <w:p/>
    <w:p/>
    <w:p/>
    <w:p/>
    <w:p/>
    <w:p/>
    <w:p/>
    <w:p/>
    <w:p>
      <w:pPr>
        <w:pStyle w:val="11"/>
        <w:spacing w:before="156" w:after="156"/>
        <w:ind w:firstLine="643"/>
        <w:jc w:val="center"/>
        <w:rPr>
          <w:b/>
          <w:sz w:val="32"/>
          <w:szCs w:val="32"/>
        </w:rPr>
      </w:pPr>
    </w:p>
    <w:p/>
    <w:p/>
    <w:p/>
    <w:p/>
    <w:p/>
    <w:p/>
    <w:p/>
    <w:p/>
    <w:p/>
    <w:p/>
    <w:sdt>
      <w:sdtPr>
        <w:rPr>
          <w:rFonts w:asciiTheme="minorHAnsi" w:hAnsiTheme="minorHAnsi" w:eastAsiaTheme="minorEastAsia" w:cstheme="minorBidi"/>
          <w:color w:val="auto"/>
          <w:kern w:val="2"/>
          <w:sz w:val="21"/>
          <w:szCs w:val="22"/>
          <w:lang w:val="zh-CN"/>
        </w:rPr>
        <w:id w:val="1251545946"/>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2"/>
            <w:jc w:val="center"/>
            <w:rPr>
              <w:lang w:val="zh-CN"/>
            </w:rPr>
          </w:pPr>
          <w:r>
            <w:rPr>
              <w:lang w:val="zh-CN"/>
            </w:rPr>
            <w:t>目</w:t>
          </w:r>
          <w:r>
            <w:rPr>
              <w:rFonts w:hint="eastAsia"/>
              <w:lang w:val="en-US" w:eastAsia="zh-CN"/>
            </w:rPr>
            <w:t xml:space="preserve"> </w:t>
          </w:r>
          <w:r>
            <w:rPr>
              <w:lang w:val="zh-CN"/>
            </w:rPr>
            <w:t>录</w:t>
          </w:r>
        </w:p>
        <w:p>
          <w:pPr>
            <w:rPr>
              <w:lang w:val="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lang w:val="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lang w:val="zh-CN"/>
            </w:rPr>
          </w:pP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fldChar w:fldCharType="begin"/>
          </w:r>
          <w:r>
            <w:instrText xml:space="preserve"> TOC \o "1-3" \h \z \u </w:instrText>
          </w:r>
          <w:r>
            <w:fldChar w:fldCharType="separate"/>
          </w:r>
          <w:r>
            <w:fldChar w:fldCharType="begin"/>
          </w:r>
          <w:r>
            <w:instrText xml:space="preserve"> HYPERLINK \l _Toc30630 </w:instrText>
          </w:r>
          <w:r>
            <w:fldChar w:fldCharType="separate"/>
          </w:r>
          <w:r>
            <w:rPr>
              <w:rFonts w:hint="eastAsia"/>
              <w:szCs w:val="40"/>
              <w:lang w:val="en-US" w:eastAsia="zh-CN"/>
            </w:rPr>
            <w:t>第一章 注册登录</w:t>
          </w:r>
          <w:r>
            <w:tab/>
          </w:r>
          <w:r>
            <w:rPr>
              <w:rFonts w:hint="eastAsia"/>
              <w:lang w:val="en-US" w:eastAsia="zh-CN"/>
            </w:rPr>
            <w:t>3</w:t>
          </w:r>
          <w: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_Toc8342 </w:instrText>
          </w:r>
          <w:r>
            <w:rPr>
              <w:bCs/>
              <w:lang w:val="zh-CN"/>
            </w:rPr>
            <w:fldChar w:fldCharType="separate"/>
          </w:r>
          <w:r>
            <w:rPr>
              <w:rFonts w:hint="eastAsia"/>
              <w:szCs w:val="28"/>
              <w:lang w:val="en-US" w:eastAsia="zh-CN"/>
            </w:rPr>
            <w:t>1.1专题页面</w:t>
          </w:r>
          <w:r>
            <w:tab/>
          </w:r>
          <w:r>
            <w:rPr>
              <w:rFonts w:hint="eastAsia"/>
              <w:lang w:val="en-US" w:eastAsia="zh-CN"/>
            </w:rPr>
            <w:t>3</w:t>
          </w:r>
          <w:r>
            <w:rPr>
              <w:bCs/>
              <w:lang w:val="zh-CN"/>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_Toc1935 </w:instrText>
          </w:r>
          <w:r>
            <w:rPr>
              <w:bCs/>
              <w:lang w:val="zh-CN"/>
            </w:rPr>
            <w:fldChar w:fldCharType="separate"/>
          </w:r>
          <w:r>
            <w:rPr>
              <w:rFonts w:hint="eastAsia"/>
              <w:szCs w:val="28"/>
              <w:lang w:val="en-US" w:eastAsia="zh-CN"/>
            </w:rPr>
            <w:t>1.2注册</w:t>
          </w:r>
          <w:r>
            <w:tab/>
          </w:r>
          <w:r>
            <w:fldChar w:fldCharType="begin"/>
          </w:r>
          <w:r>
            <w:instrText xml:space="preserve"> PAGEREF _Toc1935 \h </w:instrText>
          </w:r>
          <w:r>
            <w:fldChar w:fldCharType="separate"/>
          </w:r>
          <w:r>
            <w:t>4</w:t>
          </w:r>
          <w:r>
            <w:fldChar w:fldCharType="end"/>
          </w:r>
          <w:r>
            <w:rPr>
              <w:bCs/>
              <w:lang w:val="zh-CN"/>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_Toc5110 </w:instrText>
          </w:r>
          <w:r>
            <w:rPr>
              <w:bCs/>
              <w:lang w:val="zh-CN"/>
            </w:rPr>
            <w:fldChar w:fldCharType="separate"/>
          </w:r>
          <w:r>
            <w:rPr>
              <w:rFonts w:hint="eastAsia"/>
              <w:szCs w:val="28"/>
              <w:lang w:val="en-US" w:eastAsia="zh-CN"/>
            </w:rPr>
            <w:t>1.3登录</w:t>
          </w:r>
          <w:r>
            <w:tab/>
          </w:r>
          <w:r>
            <w:fldChar w:fldCharType="begin"/>
          </w:r>
          <w:r>
            <w:instrText xml:space="preserve"> PAGEREF _Toc5110 \h </w:instrText>
          </w:r>
          <w:r>
            <w:fldChar w:fldCharType="separate"/>
          </w:r>
          <w:r>
            <w:t>5</w:t>
          </w:r>
          <w:r>
            <w:fldChar w:fldCharType="end"/>
          </w:r>
          <w:r>
            <w:rPr>
              <w:bCs/>
              <w:lang w:val="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_Toc14012 </w:instrText>
          </w:r>
          <w:r>
            <w:rPr>
              <w:bCs/>
              <w:lang w:val="zh-CN"/>
            </w:rPr>
            <w:fldChar w:fldCharType="separate"/>
          </w:r>
          <w:r>
            <w:rPr>
              <w:rFonts w:hint="eastAsia"/>
              <w:szCs w:val="40"/>
              <w:lang w:val="en-US" w:eastAsia="zh-CN"/>
            </w:rPr>
            <w:t>第二章 研修学习</w:t>
          </w:r>
          <w:r>
            <w:tab/>
          </w:r>
          <w:r>
            <w:fldChar w:fldCharType="begin"/>
          </w:r>
          <w:r>
            <w:instrText xml:space="preserve"> PAGEREF _Toc14012 \h </w:instrText>
          </w:r>
          <w:r>
            <w:fldChar w:fldCharType="separate"/>
          </w:r>
          <w:r>
            <w:t>6</w:t>
          </w:r>
          <w:r>
            <w:fldChar w:fldCharType="end"/>
          </w:r>
          <w:r>
            <w:rPr>
              <w:bCs/>
              <w:lang w:val="zh-CN"/>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_Toc4780 </w:instrText>
          </w:r>
          <w:r>
            <w:rPr>
              <w:bCs/>
              <w:lang w:val="zh-CN"/>
            </w:rPr>
            <w:fldChar w:fldCharType="separate"/>
          </w:r>
          <w:r>
            <w:rPr>
              <w:rFonts w:hint="eastAsia"/>
              <w:szCs w:val="28"/>
              <w:lang w:val="en-US" w:eastAsia="zh-CN"/>
            </w:rPr>
            <w:t>2.1 研修时间</w:t>
          </w:r>
          <w:r>
            <w:tab/>
          </w:r>
          <w:r>
            <w:fldChar w:fldCharType="begin"/>
          </w:r>
          <w:r>
            <w:instrText xml:space="preserve"> PAGEREF _Toc4780 \h </w:instrText>
          </w:r>
          <w:r>
            <w:fldChar w:fldCharType="separate"/>
          </w:r>
          <w:r>
            <w:t>6</w:t>
          </w:r>
          <w:r>
            <w:fldChar w:fldCharType="end"/>
          </w:r>
          <w:r>
            <w:rPr>
              <w:bCs/>
              <w:lang w:val="zh-CN"/>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_Toc7552 </w:instrText>
          </w:r>
          <w:r>
            <w:rPr>
              <w:bCs/>
              <w:lang w:val="zh-CN"/>
            </w:rPr>
            <w:fldChar w:fldCharType="separate"/>
          </w:r>
          <w:r>
            <w:rPr>
              <w:rFonts w:hint="eastAsia"/>
              <w:szCs w:val="28"/>
              <w:lang w:val="en-US" w:eastAsia="zh-CN"/>
            </w:rPr>
            <w:t>2.2 研修内容</w:t>
          </w:r>
          <w:r>
            <w:tab/>
          </w:r>
          <w:r>
            <w:fldChar w:fldCharType="begin"/>
          </w:r>
          <w:r>
            <w:instrText xml:space="preserve"> PAGEREF _Toc7552 \h </w:instrText>
          </w:r>
          <w:r>
            <w:fldChar w:fldCharType="separate"/>
          </w:r>
          <w:r>
            <w:t>6</w:t>
          </w:r>
          <w:r>
            <w:fldChar w:fldCharType="end"/>
          </w:r>
          <w:r>
            <w:rPr>
              <w:bCs/>
              <w:lang w:val="zh-CN"/>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_Toc7883 </w:instrText>
          </w:r>
          <w:r>
            <w:rPr>
              <w:bCs/>
              <w:lang w:val="zh-CN"/>
            </w:rPr>
            <w:fldChar w:fldCharType="separate"/>
          </w:r>
          <w:r>
            <w:rPr>
              <w:rFonts w:hint="eastAsia"/>
              <w:szCs w:val="28"/>
              <w:lang w:val="en-US" w:eastAsia="zh-CN"/>
            </w:rPr>
            <w:t>2.3 研修课程</w:t>
          </w:r>
          <w:r>
            <w:tab/>
          </w:r>
          <w:r>
            <w:fldChar w:fldCharType="begin"/>
          </w:r>
          <w:r>
            <w:instrText xml:space="preserve"> PAGEREF _Toc7883 \h </w:instrText>
          </w:r>
          <w:r>
            <w:fldChar w:fldCharType="separate"/>
          </w:r>
          <w:r>
            <w:t>6</w:t>
          </w:r>
          <w:r>
            <w:fldChar w:fldCharType="end"/>
          </w:r>
          <w:r>
            <w:rPr>
              <w:bCs/>
              <w:lang w:val="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_Toc31883 </w:instrText>
          </w:r>
          <w:r>
            <w:rPr>
              <w:bCs/>
              <w:lang w:val="zh-CN"/>
            </w:rPr>
            <w:fldChar w:fldCharType="separate"/>
          </w:r>
          <w:r>
            <w:rPr>
              <w:rFonts w:hint="eastAsia"/>
              <w:szCs w:val="40"/>
              <w:lang w:val="en-US" w:eastAsia="zh-CN"/>
            </w:rPr>
            <w:t>第三章 证书认证</w:t>
          </w:r>
          <w:r>
            <w:tab/>
          </w:r>
          <w:r>
            <w:fldChar w:fldCharType="begin"/>
          </w:r>
          <w:r>
            <w:instrText xml:space="preserve"> PAGEREF _Toc31883 \h </w:instrText>
          </w:r>
          <w:r>
            <w:fldChar w:fldCharType="separate"/>
          </w:r>
          <w:r>
            <w:t>7</w:t>
          </w:r>
          <w:r>
            <w:fldChar w:fldCharType="end"/>
          </w:r>
          <w:r>
            <w:rPr>
              <w:bCs/>
              <w:lang w:val="zh-CN"/>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_Toc10647 </w:instrText>
          </w:r>
          <w:r>
            <w:rPr>
              <w:bCs/>
              <w:lang w:val="zh-CN"/>
            </w:rPr>
            <w:fldChar w:fldCharType="separate"/>
          </w:r>
          <w:r>
            <w:rPr>
              <w:rFonts w:hint="eastAsia"/>
              <w:szCs w:val="28"/>
              <w:lang w:val="en-US" w:eastAsia="zh-CN"/>
            </w:rPr>
            <w:t>3.1 学时认定</w:t>
          </w:r>
          <w:r>
            <w:tab/>
          </w:r>
          <w:r>
            <w:fldChar w:fldCharType="begin"/>
          </w:r>
          <w:r>
            <w:instrText xml:space="preserve"> PAGEREF _Toc10647 \h </w:instrText>
          </w:r>
          <w:r>
            <w:fldChar w:fldCharType="separate"/>
          </w:r>
          <w:r>
            <w:t>7</w:t>
          </w:r>
          <w:r>
            <w:fldChar w:fldCharType="end"/>
          </w:r>
          <w:r>
            <w:rPr>
              <w:bCs/>
              <w:lang w:val="zh-CN"/>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_Toc19963 </w:instrText>
          </w:r>
          <w:r>
            <w:rPr>
              <w:bCs/>
              <w:lang w:val="zh-CN"/>
            </w:rPr>
            <w:fldChar w:fldCharType="separate"/>
          </w:r>
          <w:r>
            <w:rPr>
              <w:rFonts w:hint="eastAsia"/>
              <w:szCs w:val="28"/>
              <w:lang w:val="en-US" w:eastAsia="zh-CN"/>
            </w:rPr>
            <w:t>3.2 结业证书</w:t>
          </w:r>
          <w:r>
            <w:tab/>
          </w:r>
          <w:r>
            <w:fldChar w:fldCharType="begin"/>
          </w:r>
          <w:r>
            <w:instrText xml:space="preserve"> PAGEREF _Toc19963 \h </w:instrText>
          </w:r>
          <w:r>
            <w:fldChar w:fldCharType="separate"/>
          </w:r>
          <w:r>
            <w:t>8</w:t>
          </w:r>
          <w:r>
            <w:fldChar w:fldCharType="end"/>
          </w:r>
          <w:r>
            <w:rPr>
              <w:bCs/>
              <w:lang w:val="zh-CN"/>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bCs/>
              <w:lang w:val="zh-CN"/>
            </w:rPr>
          </w:pPr>
          <w:r>
            <w:rPr>
              <w:bCs/>
              <w:lang w:val="zh-CN"/>
            </w:rPr>
            <w:fldChar w:fldCharType="begin"/>
          </w:r>
          <w:r>
            <w:rPr>
              <w:bCs/>
              <w:lang w:val="zh-CN"/>
            </w:rPr>
            <w:instrText xml:space="preserve"> HYPERLINK \l _Toc8932 </w:instrText>
          </w:r>
          <w:r>
            <w:rPr>
              <w:bCs/>
              <w:lang w:val="zh-CN"/>
            </w:rPr>
            <w:fldChar w:fldCharType="separate"/>
          </w:r>
          <w:r>
            <w:rPr>
              <w:rFonts w:hint="eastAsia"/>
              <w:szCs w:val="40"/>
              <w:lang w:val="en-US" w:eastAsia="zh-CN"/>
            </w:rPr>
            <w:t>第四章 常见问题</w:t>
          </w:r>
          <w:r>
            <w:tab/>
          </w:r>
          <w:r>
            <w:fldChar w:fldCharType="begin"/>
          </w:r>
          <w:r>
            <w:instrText xml:space="preserve"> PAGEREF _Toc8932 \h </w:instrText>
          </w:r>
          <w:r>
            <w:fldChar w:fldCharType="separate"/>
          </w:r>
          <w:r>
            <w:t>8</w:t>
          </w:r>
          <w:r>
            <w:fldChar w:fldCharType="end"/>
          </w:r>
          <w:r>
            <w:rPr>
              <w:bCs/>
              <w:lang w:val="zh-CN"/>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eastAsiaTheme="minorEastAsia"/>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4.1 我已获取了智教中国通行证，能参加暑期教师研修么</w:t>
          </w:r>
          <w:r>
            <w:tab/>
          </w:r>
          <w:r>
            <w:rPr>
              <w:bCs/>
              <w:lang w:val="zh-CN"/>
            </w:rPr>
            <w:fldChar w:fldCharType="end"/>
          </w:r>
          <w:r>
            <w:rPr>
              <w:rFonts w:hint="eastAsia"/>
              <w:bCs/>
              <w:lang w:val="en-US" w:eastAsia="zh-CN"/>
            </w:rPr>
            <w:t>8</w:t>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bCs/>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4.2 我已获取了高等教育教师专业发展门户的账号，能参加暑期研修么</w:t>
          </w:r>
          <w:r>
            <w:tab/>
          </w:r>
          <w:r>
            <w:rPr>
              <w:bCs/>
              <w:lang w:val="zh-CN"/>
            </w:rPr>
            <w:fldChar w:fldCharType="end"/>
          </w:r>
          <w:r>
            <w:rPr>
              <w:rFonts w:hint="eastAsia"/>
              <w:bCs/>
              <w:lang w:val="en-US" w:eastAsia="zh-CN"/>
            </w:rPr>
            <w:t>9</w:t>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default"/>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4.3 联系客服</w:t>
          </w:r>
          <w:r>
            <w:tab/>
          </w:r>
          <w:r>
            <w:rPr>
              <w:bCs/>
              <w:lang w:val="zh-CN"/>
            </w:rPr>
            <w:fldChar w:fldCharType="end"/>
          </w:r>
          <w:r>
            <w:rPr>
              <w:rFonts w:hint="eastAsia"/>
              <w:bCs/>
              <w:lang w:val="en-US" w:eastAsia="zh-CN"/>
            </w:rPr>
            <w:t>10</w:t>
          </w:r>
        </w:p>
        <w:p>
          <w:pPr>
            <w:pStyle w:val="6"/>
            <w:tabs>
              <w:tab w:val="right" w:leader="dot" w:pos="8306"/>
            </w:tabs>
          </w:pPr>
        </w:p>
        <w:p>
          <w:pPr>
            <w:bidi w:val="0"/>
            <w:rPr>
              <w:rFonts w:hint="eastAsia"/>
              <w:lang w:val="en-US" w:eastAsia="zh-CN"/>
            </w:rPr>
          </w:pPr>
          <w:r>
            <w:rPr>
              <w:bCs/>
              <w:lang w:val="zh-CN"/>
            </w:rPr>
            <w:fldChar w:fldCharType="end"/>
          </w:r>
        </w:p>
      </w:sdtContent>
    </w:sdt>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numPr>
          <w:ilvl w:val="0"/>
          <w:numId w:val="0"/>
        </w:numPr>
        <w:ind w:leftChars="0" w:firstLine="402" w:firstLineChars="100"/>
        <w:rPr>
          <w:sz w:val="40"/>
          <w:szCs w:val="40"/>
        </w:rPr>
      </w:pPr>
      <w:bookmarkStart w:id="0" w:name="_Toc30630"/>
      <w:r>
        <w:rPr>
          <w:rFonts w:hint="eastAsia"/>
          <w:sz w:val="40"/>
          <w:szCs w:val="40"/>
          <w:lang w:val="en-US" w:eastAsia="zh-CN"/>
        </w:rPr>
        <w:t>第一章 注册登录</w:t>
      </w:r>
      <w:bookmarkEnd w:id="0"/>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1" w:name="_Toc8342"/>
      <w:r>
        <w:rPr>
          <w:rFonts w:hint="eastAsia"/>
          <w:sz w:val="28"/>
          <w:szCs w:val="28"/>
          <w:lang w:val="en-US" w:eastAsia="zh-CN"/>
        </w:rPr>
        <w:t>1.1专题页面</w:t>
      </w:r>
      <w:bookmarkEnd w:id="1"/>
    </w:p>
    <w:p>
      <w:pPr>
        <w:bidi w:val="0"/>
        <w:ind w:firstLine="560" w:firstLineChars="200"/>
        <w:jc w:val="left"/>
        <w:rPr>
          <w:rFonts w:hint="eastAsia"/>
          <w:sz w:val="28"/>
          <w:szCs w:val="28"/>
          <w:lang w:val="en-US" w:eastAsia="zh-CN"/>
        </w:rPr>
      </w:pPr>
      <w:r>
        <w:rPr>
          <w:rFonts w:hint="default"/>
          <w:sz w:val="28"/>
          <w:szCs w:val="28"/>
          <w:lang w:val="en-US" w:eastAsia="zh-CN"/>
        </w:rPr>
        <w:t>方式</w:t>
      </w:r>
      <w:r>
        <w:rPr>
          <w:rFonts w:hint="eastAsia"/>
          <w:sz w:val="28"/>
          <w:szCs w:val="28"/>
          <w:lang w:val="en-US" w:eastAsia="zh-CN"/>
        </w:rPr>
        <w:t>一</w:t>
      </w:r>
      <w:r>
        <w:rPr>
          <w:rFonts w:hint="default"/>
          <w:sz w:val="28"/>
          <w:szCs w:val="28"/>
          <w:lang w:val="en-US" w:eastAsia="zh-CN"/>
        </w:rPr>
        <w:t>：</w:t>
      </w:r>
      <w:r>
        <w:rPr>
          <w:rFonts w:hint="eastAsia"/>
          <w:sz w:val="28"/>
          <w:szCs w:val="28"/>
          <w:lang w:val="en-US" w:eastAsia="zh-CN"/>
        </w:rPr>
        <w:t>请使用电脑端访问-</w:t>
      </w:r>
      <w:r>
        <w:rPr>
          <w:rFonts w:hint="eastAsia"/>
          <w:b/>
          <w:bCs/>
          <w:sz w:val="28"/>
          <w:szCs w:val="28"/>
          <w:lang w:val="en-US" w:eastAsia="zh-CN"/>
        </w:rPr>
        <w:t>国家智慧教育高等教育教师发展平台暑期教师研修</w:t>
      </w:r>
      <w:r>
        <w:rPr>
          <w:rFonts w:hint="eastAsia"/>
          <w:sz w:val="28"/>
          <w:szCs w:val="28"/>
          <w:lang w:val="en-US" w:eastAsia="zh-CN"/>
        </w:rPr>
        <w:t>-网址：https://teacher.higher.smartedu.cn/h/subject/summer2022/。</w:t>
      </w:r>
    </w:p>
    <w:p>
      <w:pPr>
        <w:rPr>
          <w:rFonts w:hint="default"/>
          <w:lang w:val="en-US" w:eastAsia="zh-CN"/>
        </w:rPr>
      </w:pPr>
      <w:r>
        <w:drawing>
          <wp:inline distT="0" distB="0" distL="114300" distR="114300">
            <wp:extent cx="5268595" cy="4770120"/>
            <wp:effectExtent l="9525" t="9525" r="17780" b="2095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5268595" cy="4770120"/>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方式二：请使用电脑端访问网址：www.smartedu.cn，在页面顶部的轮播图中，点击“暑期教师研修”轮播图，进入暑期教师研修专题网站。在暑期研修专题页右侧，点击“高等教育-学习入口”，进入高教暑期研修学习页面。</w:t>
      </w:r>
    </w:p>
    <w:p>
      <w:r>
        <w:drawing>
          <wp:inline distT="0" distB="0" distL="114300" distR="114300">
            <wp:extent cx="5270500" cy="2089150"/>
            <wp:effectExtent l="9525" t="9525" r="15875"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270500" cy="2089150"/>
                    </a:xfrm>
                    <a:prstGeom prst="rect">
                      <a:avLst/>
                    </a:prstGeom>
                    <a:ln>
                      <a:solidFill>
                        <a:schemeClr val="tx1"/>
                      </a:solidFill>
                    </a:ln>
                  </pic:spPr>
                </pic:pic>
              </a:graphicData>
            </a:graphic>
          </wp:inline>
        </w:drawing>
      </w:r>
    </w:p>
    <w:p>
      <w:pPr>
        <w:jc w:val="center"/>
        <w:rPr>
          <w:rFonts w:hint="eastAsia"/>
          <w:lang w:val="en-US" w:eastAsia="zh-CN"/>
        </w:rPr>
      </w:pPr>
      <w:r>
        <w:drawing>
          <wp:inline distT="0" distB="0" distL="114300" distR="114300">
            <wp:extent cx="5267325" cy="1746885"/>
            <wp:effectExtent l="9525" t="9525" r="19050" b="2159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
                    <a:stretch>
                      <a:fillRect/>
                    </a:stretch>
                  </pic:blipFill>
                  <pic:spPr>
                    <a:xfrm>
                      <a:off x="0" y="0"/>
                      <a:ext cx="5267325" cy="1746885"/>
                    </a:xfrm>
                    <a:prstGeom prst="rect">
                      <a:avLst/>
                    </a:prstGeom>
                    <a:ln>
                      <a:solidFill>
                        <a:schemeClr val="tx1"/>
                      </a:solidFill>
                    </a:ln>
                  </pic:spPr>
                </pic:pic>
              </a:graphicData>
            </a:graphic>
          </wp:inline>
        </w:drawing>
      </w:r>
    </w:p>
    <w:p>
      <w:pPr>
        <w:bidi w:val="0"/>
        <w:jc w:val="center"/>
        <w:rPr>
          <w:rFonts w:hint="eastAsia"/>
          <w:sz w:val="28"/>
          <w:szCs w:val="28"/>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2" w:name="_Toc1935"/>
      <w:r>
        <w:rPr>
          <w:rFonts w:hint="eastAsia"/>
          <w:sz w:val="28"/>
          <w:szCs w:val="28"/>
          <w:lang w:val="en-US" w:eastAsia="zh-CN"/>
        </w:rPr>
        <w:t>1.2注册</w:t>
      </w:r>
      <w:bookmarkEnd w:id="2"/>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在暑期研修专题页右上角可以进行注册。</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根据页面提示，填写手机号、验证码、姓名、身份证号、学校名称等完成注册。</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请认真填写真实个人信息，涉及认定培训学时和打印学习证书。</w:t>
      </w:r>
    </w:p>
    <w:p>
      <w:pPr>
        <w:jc w:val="center"/>
        <w:rPr>
          <w:rFonts w:hint="eastAsia"/>
          <w:sz w:val="24"/>
          <w:szCs w:val="24"/>
          <w:lang w:val="en-US" w:eastAsia="zh-CN"/>
        </w:rPr>
      </w:pPr>
      <w:r>
        <w:drawing>
          <wp:inline distT="0" distB="0" distL="114300" distR="114300">
            <wp:extent cx="5269865" cy="1202055"/>
            <wp:effectExtent l="9525" t="9525" r="16510" b="203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269865" cy="1202055"/>
                    </a:xfrm>
                    <a:prstGeom prst="rect">
                      <a:avLst/>
                    </a:prstGeom>
                    <a:ln>
                      <a:solidFill>
                        <a:schemeClr val="tx1"/>
                      </a:solidFill>
                    </a:ln>
                  </pic:spPr>
                </pic:pic>
              </a:graphicData>
            </a:graphic>
          </wp:inline>
        </w:drawing>
      </w:r>
    </w:p>
    <w:p>
      <w:pPr>
        <w:jc w:val="center"/>
        <w:rPr>
          <w:rFonts w:hint="eastAsia"/>
          <w:lang w:val="en-US" w:eastAsia="zh-CN"/>
        </w:rPr>
      </w:pPr>
      <w:r>
        <w:drawing>
          <wp:inline distT="0" distB="0" distL="114300" distR="114300">
            <wp:extent cx="2863215" cy="4062095"/>
            <wp:effectExtent l="0" t="0" r="6985" b="190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8"/>
                    <a:stretch>
                      <a:fillRect/>
                    </a:stretch>
                  </pic:blipFill>
                  <pic:spPr>
                    <a:xfrm>
                      <a:off x="0" y="0"/>
                      <a:ext cx="2863215" cy="406209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sz w:val="28"/>
          <w:szCs w:val="28"/>
          <w:lang w:val="en-US" w:eastAsia="zh-CN"/>
        </w:rPr>
        <w:t>注：1.填写学校信息时，请输入关键字匹配学校选择，</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若您所在学校属于职业学校（含职业本科学校、高职高专学校、中等职业学校、技工学校）， 请</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进入</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t>职业教育教师暑期研修</w:t>
      </w:r>
      <w:r>
        <w:rPr>
          <w:rFonts w:hint="eastAsia" w:ascii="宋体" w:hAnsi="宋体" w:eastAsia="宋体" w:cs="宋体"/>
          <w:i w:val="0"/>
          <w:iCs w:val="0"/>
          <w:caps w:val="0"/>
          <w:color w:val="000000" w:themeColor="text1"/>
          <w:spacing w:val="0"/>
          <w:sz w:val="28"/>
          <w:szCs w:val="28"/>
          <w:u w:val="none"/>
          <w:shd w:val="clear" w:fill="FFFFFF"/>
          <w:lang w:val="en-US" w:eastAsia="zh-CN"/>
          <w14:textFill>
            <w14:solidFill>
              <w14:schemeClr w14:val="tx1"/>
            </w14:solidFill>
          </w14:textFill>
        </w:rPr>
        <w:t>学习，</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若不属于以上类别，仍未找到匹配学校，请联系管理员</w:t>
      </w:r>
      <w:r>
        <w:rPr>
          <w:rFonts w:hint="eastAsia" w:ascii="宋体" w:hAnsi="宋体" w:eastAsia="宋体" w:cs="宋体"/>
          <w:i w:val="0"/>
          <w:iCs w:val="0"/>
          <w:caps w:val="0"/>
          <w:color w:val="000000" w:themeColor="text1"/>
          <w:spacing w:val="0"/>
          <w:sz w:val="28"/>
          <w:szCs w:val="28"/>
          <w:shd w:val="clear" w:fill="FFFFFF"/>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napToGrid/>
        <w:spacing w:line="560" w:lineRule="exact"/>
        <w:ind w:left="0" w:firstLine="560" w:firstLineChars="200"/>
        <w:textAlignment w:val="auto"/>
        <w:rPr>
          <w:rFonts w:hint="eastAsia"/>
          <w:lang w:val="en-US" w:eastAsia="zh-CN"/>
        </w:rPr>
      </w:pPr>
      <w:r>
        <w:rPr>
          <w:rFonts w:hint="eastAsia"/>
          <w:sz w:val="28"/>
          <w:szCs w:val="28"/>
          <w:lang w:val="en-US" w:eastAsia="zh-CN"/>
        </w:rPr>
        <w:t xml:space="preserve"> 2.若显示手机号码已注册，忘记了登录密码，可点击登录页面的忘记密码，输入手机号+验证码，重置密码后使用新密码再登录。</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sz w:val="28"/>
          <w:szCs w:val="28"/>
          <w:lang w:val="en-US" w:eastAsia="zh-CN"/>
        </w:rPr>
      </w:pPr>
      <w:bookmarkStart w:id="3" w:name="_Toc5110"/>
      <w:r>
        <w:rPr>
          <w:rFonts w:hint="eastAsia"/>
          <w:sz w:val="28"/>
          <w:szCs w:val="28"/>
          <w:lang w:val="en-US" w:eastAsia="zh-CN"/>
        </w:rPr>
        <w:t>1.3登录</w:t>
      </w:r>
      <w:bookmarkEnd w:id="3"/>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注册完成后，下次访问高等教育暑期研修专题页学习时可使用注册时填写的的手机号与密码或使用手机验证码进行登录。</w:t>
      </w: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left"/>
        <w:textAlignment w:val="auto"/>
        <w:rPr>
          <w:rFonts w:hint="eastAsia"/>
          <w:sz w:val="28"/>
          <w:szCs w:val="28"/>
          <w:lang w:val="en-US" w:eastAsia="zh-CN"/>
        </w:rPr>
      </w:pPr>
      <w:r>
        <w:drawing>
          <wp:anchor distT="0" distB="0" distL="114300" distR="114300" simplePos="0" relativeHeight="251661312" behindDoc="1" locked="0" layoutInCell="1" allowOverlap="1">
            <wp:simplePos x="0" y="0"/>
            <wp:positionH relativeFrom="column">
              <wp:posOffset>95885</wp:posOffset>
            </wp:positionH>
            <wp:positionV relativeFrom="paragraph">
              <wp:posOffset>79375</wp:posOffset>
            </wp:positionV>
            <wp:extent cx="4798695" cy="1045210"/>
            <wp:effectExtent l="9525" t="9525" r="17780" b="1206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798695" cy="1045210"/>
                    </a:xfrm>
                    <a:prstGeom prst="rect">
                      <a:avLst/>
                    </a:prstGeom>
                    <a:ln>
                      <a:solidFill>
                        <a:schemeClr val="tx1"/>
                      </a:solid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left"/>
        <w:textAlignment w:val="auto"/>
      </w:pP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left"/>
        <w:textAlignment w:val="auto"/>
        <w:rPr>
          <w:rFonts w:hint="default"/>
          <w:sz w:val="24"/>
          <w:szCs w:val="24"/>
          <w:lang w:val="en-US" w:eastAsia="zh-CN"/>
        </w:rPr>
      </w:pPr>
    </w:p>
    <w:p>
      <w:pPr>
        <w:pStyle w:val="2"/>
        <w:numPr>
          <w:ilvl w:val="0"/>
          <w:numId w:val="0"/>
        </w:numPr>
        <w:ind w:leftChars="0" w:firstLine="402" w:firstLineChars="100"/>
        <w:rPr>
          <w:sz w:val="40"/>
          <w:szCs w:val="40"/>
        </w:rPr>
      </w:pPr>
      <w:bookmarkStart w:id="4" w:name="_Toc14012"/>
      <w:bookmarkStart w:id="5" w:name="_Toc495934045"/>
      <w:bookmarkStart w:id="6" w:name="_Toc452998881"/>
      <w:r>
        <w:rPr>
          <w:rFonts w:hint="eastAsia"/>
          <w:sz w:val="40"/>
          <w:szCs w:val="40"/>
          <w:lang w:val="en-US" w:eastAsia="zh-CN"/>
        </w:rPr>
        <w:t>第二章 研修学习</w:t>
      </w:r>
      <w:bookmarkEnd w:id="4"/>
    </w:p>
    <w:p>
      <w:pPr>
        <w:pStyle w:val="13"/>
        <w:numPr>
          <w:ilvl w:val="0"/>
          <w:numId w:val="2"/>
        </w:numPr>
        <w:spacing w:before="260" w:after="260" w:line="415" w:lineRule="auto"/>
        <w:ind w:firstLineChars="0"/>
        <w:outlineLvl w:val="1"/>
        <w:rPr>
          <w:rFonts w:asciiTheme="majorHAnsi" w:hAnsiTheme="majorHAnsi" w:cstheme="majorBidi"/>
          <w:b/>
          <w:bCs/>
          <w:vanish/>
          <w:sz w:val="32"/>
          <w:szCs w:val="32"/>
        </w:rPr>
      </w:pPr>
      <w:bookmarkStart w:id="7" w:name="_Toc33103360"/>
      <w:bookmarkEnd w:id="7"/>
      <w:bookmarkStart w:id="8" w:name="_Toc32509232"/>
      <w:bookmarkEnd w:id="8"/>
      <w:bookmarkStart w:id="9" w:name="_Toc71642503"/>
      <w:bookmarkEnd w:id="9"/>
    </w:p>
    <w:p>
      <w:pPr>
        <w:pStyle w:val="13"/>
        <w:numPr>
          <w:ilvl w:val="0"/>
          <w:numId w:val="2"/>
        </w:numPr>
        <w:spacing w:before="260" w:after="260" w:line="415" w:lineRule="auto"/>
        <w:ind w:firstLineChars="0"/>
        <w:outlineLvl w:val="1"/>
        <w:rPr>
          <w:rFonts w:asciiTheme="majorHAnsi" w:hAnsiTheme="majorHAnsi" w:cstheme="majorBidi"/>
          <w:b/>
          <w:bCs/>
          <w:vanish/>
          <w:sz w:val="32"/>
          <w:szCs w:val="32"/>
        </w:rPr>
      </w:pPr>
      <w:bookmarkStart w:id="10" w:name="_Toc71642504"/>
      <w:bookmarkEnd w:id="10"/>
      <w:bookmarkStart w:id="11" w:name="_Toc32509233"/>
      <w:bookmarkEnd w:id="11"/>
      <w:bookmarkStart w:id="12" w:name="_Toc33103361"/>
      <w:bookmarkEnd w:id="12"/>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3" w:name="_Toc4780"/>
      <w:r>
        <w:rPr>
          <w:rFonts w:hint="eastAsia"/>
          <w:sz w:val="28"/>
          <w:szCs w:val="28"/>
          <w:lang w:val="en-US" w:eastAsia="zh-CN"/>
        </w:rPr>
        <w:t>2.1 研修时间</w:t>
      </w:r>
      <w:bookmarkEnd w:id="13"/>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sz w:val="28"/>
          <w:szCs w:val="28"/>
        </w:rPr>
      </w:pPr>
      <w:r>
        <w:rPr>
          <w:rFonts w:hint="eastAsia"/>
          <w:sz w:val="28"/>
          <w:szCs w:val="28"/>
          <w:lang w:val="en-US" w:eastAsia="zh-CN"/>
        </w:rPr>
        <w:t>暑期研修时间为2022年7月20日至8月31日，教师需在此时间段内，进行在线学习，在这之后将无法继续学习。</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4" w:name="_Toc7552"/>
      <w:r>
        <w:rPr>
          <w:rFonts w:hint="eastAsia"/>
          <w:sz w:val="28"/>
          <w:szCs w:val="28"/>
          <w:lang w:val="en-US" w:eastAsia="zh-CN"/>
        </w:rPr>
        <w:t>2.2 研修内容</w:t>
      </w:r>
      <w:bookmarkEnd w:id="14"/>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default" w:ascii="宋体" w:hAnsi="宋体" w:eastAsia="宋体" w:cs="宋体"/>
          <w:sz w:val="28"/>
          <w:szCs w:val="28"/>
          <w:lang w:val="en-US" w:eastAsia="zh-CN"/>
        </w:rPr>
      </w:pPr>
      <w:r>
        <w:rPr>
          <w:rFonts w:hint="eastAsia"/>
          <w:sz w:val="28"/>
          <w:szCs w:val="28"/>
          <w:lang w:val="en-US" w:eastAsia="zh-CN"/>
        </w:rPr>
        <w:t>2022年暑期教师研修共有8门课，每门课有若干学习资源，除了第一门课《深入学习贯彻习近平总书记关于教育的重要论述》为必修课程，其余均为选修课程，教师可根据需要从各门课程中选择资源进行学</w:t>
      </w:r>
      <w:r>
        <w:rPr>
          <w:rFonts w:hint="eastAsia" w:ascii="宋体" w:hAnsi="宋体" w:eastAsia="宋体" w:cs="宋体"/>
          <w:sz w:val="28"/>
          <w:szCs w:val="28"/>
          <w:lang w:val="en-US" w:eastAsia="zh-CN"/>
        </w:rPr>
        <w:t>习。具体课程清单如下：</w:t>
      </w:r>
    </w:p>
    <w:tbl>
      <w:tblPr>
        <w:tblStyle w:val="9"/>
        <w:tblW w:w="72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4961"/>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b/>
                <w:sz w:val="28"/>
                <w:szCs w:val="28"/>
              </w:rPr>
            </w:pPr>
            <w:r>
              <w:rPr>
                <w:rFonts w:hint="eastAsia" w:ascii="宋体" w:hAnsi="宋体" w:eastAsia="宋体" w:cs="宋体"/>
                <w:b/>
                <w:sz w:val="28"/>
                <w:szCs w:val="28"/>
              </w:rPr>
              <w:t>序号</w:t>
            </w:r>
          </w:p>
        </w:tc>
        <w:tc>
          <w:tcPr>
            <w:tcW w:w="4961" w:type="dxa"/>
          </w:tcPr>
          <w:p>
            <w:pPr>
              <w:jc w:val="center"/>
              <w:rPr>
                <w:rFonts w:hint="eastAsia" w:ascii="宋体" w:hAnsi="宋体" w:eastAsia="宋体" w:cs="宋体"/>
                <w:b/>
                <w:sz w:val="28"/>
                <w:szCs w:val="28"/>
              </w:rPr>
            </w:pPr>
            <w:r>
              <w:rPr>
                <w:rFonts w:hint="eastAsia" w:ascii="宋体" w:hAnsi="宋体" w:eastAsia="宋体" w:cs="宋体"/>
                <w:b/>
                <w:sz w:val="28"/>
                <w:szCs w:val="28"/>
              </w:rPr>
              <w:t>课程名称</w:t>
            </w:r>
          </w:p>
        </w:tc>
        <w:tc>
          <w:tcPr>
            <w:tcW w:w="1276" w:type="dxa"/>
          </w:tcPr>
          <w:p>
            <w:pPr>
              <w:jc w:val="center"/>
              <w:rPr>
                <w:rFonts w:hint="eastAsia" w:ascii="宋体" w:hAnsi="宋体" w:eastAsia="宋体" w:cs="宋体"/>
                <w:b/>
                <w:sz w:val="28"/>
                <w:szCs w:val="28"/>
              </w:rPr>
            </w:pPr>
            <w:r>
              <w:rPr>
                <w:rFonts w:hint="eastAsia" w:ascii="宋体" w:hAnsi="宋体" w:eastAsia="宋体" w:cs="宋体"/>
                <w:b/>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1</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深入学习贯彻习近平总书记关于教育的重要论述</w:t>
            </w:r>
          </w:p>
        </w:tc>
        <w:tc>
          <w:tcPr>
            <w:tcW w:w="1276" w:type="dxa"/>
          </w:tcPr>
          <w:p>
            <w:pPr>
              <w:rPr>
                <w:rFonts w:hint="eastAsia" w:ascii="宋体" w:hAnsi="宋体" w:eastAsia="宋体" w:cs="宋体"/>
                <w:sz w:val="28"/>
                <w:szCs w:val="28"/>
              </w:rPr>
            </w:pPr>
            <w:r>
              <w:rPr>
                <w:rFonts w:hint="eastAsia" w:ascii="宋体" w:hAnsi="宋体" w:eastAsia="宋体" w:cs="宋体"/>
                <w:sz w:val="28"/>
                <w:szCs w:val="28"/>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2</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师德典型引领</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3</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新时代教师职业行为十项准则</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4</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心理健康问题的识别与处置</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5</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家校协同育人</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6</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全国科学教育暑期学校</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7</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影视中的“国之大者”</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8</w:t>
            </w:r>
          </w:p>
        </w:tc>
        <w:tc>
          <w:tcPr>
            <w:tcW w:w="4961" w:type="dxa"/>
          </w:tcPr>
          <w:p>
            <w:pPr>
              <w:rPr>
                <w:rFonts w:hint="eastAsia" w:ascii="宋体" w:hAnsi="宋体" w:eastAsia="宋体" w:cs="宋体"/>
                <w:sz w:val="28"/>
                <w:szCs w:val="28"/>
              </w:rPr>
            </w:pPr>
            <w:r>
              <w:rPr>
                <w:rFonts w:hint="eastAsia" w:ascii="宋体" w:hAnsi="宋体" w:eastAsia="宋体" w:cs="宋体"/>
                <w:i w:val="0"/>
                <w:iCs w:val="0"/>
                <w:caps w:val="0"/>
                <w:color w:val="000000"/>
                <w:spacing w:val="0"/>
                <w:sz w:val="28"/>
                <w:szCs w:val="28"/>
                <w:shd w:val="clear" w:fill="FFFFFF"/>
              </w:rPr>
              <w:t>新工科、新医科、新农科、新文科建设</w:t>
            </w:r>
          </w:p>
        </w:tc>
        <w:tc>
          <w:tcPr>
            <w:tcW w:w="1276" w:type="dxa"/>
          </w:tcPr>
          <w:p>
            <w:pPr>
              <w:rPr>
                <w:rFonts w:hint="eastAsia" w:ascii="宋体" w:hAnsi="宋体" w:eastAsia="宋体" w:cs="宋体"/>
                <w:sz w:val="28"/>
                <w:szCs w:val="28"/>
              </w:rPr>
            </w:pPr>
          </w:p>
        </w:tc>
      </w:tr>
    </w:tbl>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sz w:val="28"/>
          <w:szCs w:val="28"/>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5" w:name="_Toc7883"/>
      <w:r>
        <w:rPr>
          <w:rFonts w:hint="eastAsia"/>
          <w:sz w:val="28"/>
          <w:szCs w:val="28"/>
          <w:lang w:val="en-US" w:eastAsia="zh-CN"/>
        </w:rPr>
        <w:t>2.3 研修课程</w:t>
      </w:r>
      <w:bookmarkEnd w:id="15"/>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eastAsia"/>
          <w:sz w:val="28"/>
          <w:szCs w:val="28"/>
          <w:lang w:val="en-US" w:eastAsia="zh-CN"/>
        </w:rPr>
      </w:pPr>
      <w:r>
        <w:rPr>
          <w:rFonts w:hint="eastAsia"/>
          <w:sz w:val="28"/>
          <w:szCs w:val="28"/>
          <w:lang w:val="en-US" w:eastAsia="zh-CN"/>
        </w:rPr>
        <w:t>第一步：教师登录后可以在专题首页看到所有课程及学习进度，点击课程名称进入课程页面。</w:t>
      </w:r>
    </w:p>
    <w:p>
      <w:pPr>
        <w:keepNext w:val="0"/>
        <w:keepLines w:val="0"/>
        <w:widowControl/>
        <w:suppressLineNumbers w:val="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注：</w:t>
      </w:r>
      <w:r>
        <w:rPr>
          <w:rFonts w:hint="eastAsia" w:ascii="宋体" w:hAnsi="宋体" w:eastAsia="宋体" w:cs="宋体"/>
          <w:color w:val="000000"/>
          <w:kern w:val="0"/>
          <w:sz w:val="28"/>
          <w:szCs w:val="28"/>
          <w:lang w:val="en-US" w:eastAsia="zh-CN" w:bidi="ar"/>
        </w:rPr>
        <w:t>“已学习”是指教师已学习的学时，“认定 XX 学时”是指此门课或本次研修可认定的最高学时。</w:t>
      </w:r>
    </w:p>
    <w:p>
      <w:pPr>
        <w:jc w:val="center"/>
        <w:rPr>
          <w:rFonts w:hint="eastAsia"/>
          <w:sz w:val="24"/>
          <w:szCs w:val="24"/>
          <w:lang w:val="en-US" w:eastAsia="zh-CN"/>
        </w:rPr>
      </w:pPr>
      <w:r>
        <w:drawing>
          <wp:inline distT="0" distB="0" distL="114300" distR="114300">
            <wp:extent cx="5272405" cy="3086735"/>
            <wp:effectExtent l="9525" t="9525" r="13970" b="1524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
                    <a:stretch>
                      <a:fillRect/>
                    </a:stretch>
                  </pic:blipFill>
                  <pic:spPr>
                    <a:xfrm>
                      <a:off x="0" y="0"/>
                      <a:ext cx="5272405" cy="3086735"/>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lang w:val="en-US" w:eastAsia="zh-CN"/>
        </w:rPr>
      </w:pPr>
      <w:r>
        <w:rPr>
          <w:rFonts w:hint="eastAsia"/>
          <w:sz w:val="24"/>
          <w:szCs w:val="24"/>
          <w:lang w:val="en-US" w:eastAsia="zh-CN"/>
        </w:rPr>
        <w:t>第二步：进入课程页面后，点击【开始学习】。</w:t>
      </w:r>
    </w:p>
    <w:p>
      <w:pPr>
        <w:jc w:val="center"/>
      </w:pPr>
      <w:r>
        <w:drawing>
          <wp:inline distT="0" distB="0" distL="114300" distR="114300">
            <wp:extent cx="5268595" cy="3179445"/>
            <wp:effectExtent l="9525" t="9525" r="17780" b="1143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1"/>
                    <a:stretch>
                      <a:fillRect/>
                    </a:stretch>
                  </pic:blipFill>
                  <pic:spPr>
                    <a:xfrm>
                      <a:off x="0" y="0"/>
                      <a:ext cx="5268595" cy="3179445"/>
                    </a:xfrm>
                    <a:prstGeom prst="rect">
                      <a:avLst/>
                    </a:prstGeom>
                    <a:ln>
                      <a:solidFill>
                        <a:schemeClr val="tx1"/>
                      </a:solidFill>
                    </a:ln>
                  </pic:spPr>
                </pic:pic>
              </a:graphicData>
            </a:graphic>
          </wp:inline>
        </w:drawing>
      </w:r>
    </w:p>
    <w:p>
      <w:pPr>
        <w:jc w:val="left"/>
        <w:rPr>
          <w:rFonts w:hint="eastAsia"/>
          <w:lang w:val="en-US" w:eastAsia="zh-CN"/>
        </w:rPr>
      </w:pPr>
      <w:r>
        <w:drawing>
          <wp:inline distT="0" distB="0" distL="114300" distR="114300">
            <wp:extent cx="5268595" cy="2480310"/>
            <wp:effectExtent l="9525" t="9525" r="17780" b="1206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2"/>
                    <a:stretch>
                      <a:fillRect/>
                    </a:stretch>
                  </pic:blipFill>
                  <pic:spPr>
                    <a:xfrm>
                      <a:off x="0" y="0"/>
                      <a:ext cx="5268595" cy="2480310"/>
                    </a:xfrm>
                    <a:prstGeom prst="rect">
                      <a:avLst/>
                    </a:prstGeom>
                    <a:ln>
                      <a:solidFill>
                        <a:schemeClr val="tx1"/>
                      </a:solidFill>
                    </a:ln>
                  </pic:spPr>
                </pic:pic>
              </a:graphicData>
            </a:graphic>
          </wp:inline>
        </w:drawing>
      </w:r>
    </w:p>
    <w:p>
      <w:pPr>
        <w:pStyle w:val="2"/>
        <w:numPr>
          <w:ilvl w:val="0"/>
          <w:numId w:val="0"/>
        </w:numPr>
        <w:ind w:leftChars="0" w:firstLine="402" w:firstLineChars="100"/>
        <w:rPr>
          <w:sz w:val="40"/>
          <w:szCs w:val="40"/>
        </w:rPr>
      </w:pPr>
      <w:bookmarkStart w:id="16" w:name="_创建本级项目"/>
      <w:bookmarkEnd w:id="16"/>
      <w:bookmarkStart w:id="17" w:name="_Toc31883"/>
      <w:r>
        <w:rPr>
          <w:rFonts w:hint="eastAsia"/>
          <w:sz w:val="40"/>
          <w:szCs w:val="40"/>
          <w:lang w:val="en-US" w:eastAsia="zh-CN"/>
        </w:rPr>
        <w:t>第三章 证书认证</w:t>
      </w:r>
      <w:bookmarkEnd w:id="17"/>
    </w:p>
    <w:bookmarkEnd w:id="5"/>
    <w:bookmarkEnd w:id="6"/>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18" w:name="_Toc10647"/>
      <w:r>
        <w:rPr>
          <w:rFonts w:hint="eastAsia"/>
          <w:sz w:val="28"/>
          <w:szCs w:val="28"/>
          <w:lang w:val="en-US" w:eastAsia="zh-CN"/>
        </w:rPr>
        <w:t>3.1 学时认定</w:t>
      </w:r>
      <w:bookmarkEnd w:id="18"/>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完成本次暑期教师专题研修，最高可获10学时。</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其中，第一门《深入学习贯彻习近平总书记关于教育的重要论述》为必修课，全部学完后可认定1学时。</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第二至第七门课程可认定学时上限为1学时（在该门课程内完成若干内容、累计不少于45分钟的学习后可获得）。最后一门（第八门）课程可认定学时上限为3学时（在相应课程内完成若干内容、累计不少于135分钟的学习后可获得）。</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default"/>
          <w:sz w:val="28"/>
          <w:szCs w:val="28"/>
          <w:lang w:val="en-US" w:eastAsia="zh-CN"/>
        </w:rPr>
      </w:pPr>
      <w:r>
        <w:rPr>
          <w:rFonts w:hint="eastAsia"/>
          <w:sz w:val="28"/>
          <w:szCs w:val="28"/>
          <w:lang w:val="en-US" w:eastAsia="zh-CN"/>
        </w:rPr>
        <w:t>学时累积到达上限后，您可继续学习，平台将持续为您记录学习时长。</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9" w:name="_Toc19963"/>
      <w:r>
        <w:rPr>
          <w:rFonts w:hint="eastAsia"/>
          <w:sz w:val="28"/>
          <w:szCs w:val="28"/>
          <w:lang w:val="en-US" w:eastAsia="zh-CN"/>
        </w:rPr>
        <w:t>3.2 学习证书</w:t>
      </w:r>
      <w:bookmarkEnd w:id="19"/>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本次暑期研修完成学习后，提供电子证书，教师需要学习8门课程，且认定10学时才可获得电子证书。</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p>
    <w:p>
      <w:pPr>
        <w:pStyle w:val="2"/>
        <w:numPr>
          <w:ilvl w:val="0"/>
          <w:numId w:val="0"/>
        </w:numPr>
        <w:ind w:leftChars="0" w:firstLine="402" w:firstLineChars="100"/>
        <w:rPr>
          <w:rFonts w:hint="default"/>
          <w:sz w:val="40"/>
          <w:szCs w:val="40"/>
          <w:lang w:val="en-US"/>
        </w:rPr>
      </w:pPr>
      <w:bookmarkStart w:id="20" w:name="_Toc8932"/>
      <w:r>
        <w:rPr>
          <w:rFonts w:hint="eastAsia"/>
          <w:sz w:val="40"/>
          <w:szCs w:val="40"/>
          <w:lang w:val="en-US" w:eastAsia="zh-CN"/>
        </w:rPr>
        <w:t>第四章 常见问题</w:t>
      </w:r>
      <w:bookmarkEnd w:id="20"/>
    </w:p>
    <w:p>
      <w:pPr>
        <w:numPr>
          <w:ilvl w:val="0"/>
          <w:numId w:val="0"/>
        </w:numPr>
        <w:spacing w:line="360" w:lineRule="auto"/>
        <w:ind w:leftChars="0" w:firstLine="560" w:firstLineChars="200"/>
        <w:rPr>
          <w:rFonts w:hint="eastAsia" w:asciiTheme="majorHAnsi" w:hAnsiTheme="majorHAnsi" w:eastAsiaTheme="minorEastAsia" w:cstheme="majorBidi"/>
          <w:b/>
          <w:bCs/>
          <w:kern w:val="2"/>
          <w:sz w:val="28"/>
          <w:szCs w:val="28"/>
          <w:lang w:val="en-US" w:eastAsia="zh-CN" w:bidi="ar-SA"/>
        </w:rPr>
      </w:pPr>
      <w:r>
        <w:rPr>
          <w:rFonts w:hint="eastAsia"/>
          <w:sz w:val="28"/>
          <w:szCs w:val="28"/>
          <w:lang w:val="en-US" w:eastAsia="zh-CN"/>
        </w:rPr>
        <w:t xml:space="preserve">4.1 </w:t>
      </w:r>
      <w:r>
        <w:rPr>
          <w:rFonts w:hint="eastAsia" w:asciiTheme="majorHAnsi" w:hAnsiTheme="majorHAnsi" w:eastAsiaTheme="minorEastAsia" w:cstheme="majorBidi"/>
          <w:b/>
          <w:bCs/>
          <w:kern w:val="2"/>
          <w:sz w:val="28"/>
          <w:szCs w:val="28"/>
          <w:lang w:val="en-US" w:eastAsia="zh-CN" w:bidi="ar-SA"/>
        </w:rPr>
        <w:t>我已获取了智教中国通行证，能参加暑期教师研修么</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如果已经获取了智教中国通行证，还不能参加暑期教师研修，教师需要到高等教育教师专业发展的暑期教师研修专题页中完成注册，填写个人信息，才能参加暑期教师研修。</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智教中国通行证登录注册如下：</w:t>
      </w:r>
    </w:p>
    <w:p>
      <w:pPr>
        <w:rPr>
          <w:rFonts w:hint="default" w:ascii="仿宋_GB2312" w:eastAsia="仿宋_GB2312"/>
          <w:sz w:val="28"/>
          <w:szCs w:val="28"/>
          <w:lang w:val="en-US" w:eastAsia="zh-CN"/>
        </w:rPr>
      </w:pPr>
      <w:r>
        <w:drawing>
          <wp:inline distT="0" distB="0" distL="114300" distR="114300">
            <wp:extent cx="5264785" cy="3291840"/>
            <wp:effectExtent l="9525" t="9525" r="21590" b="133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3"/>
                    <a:stretch>
                      <a:fillRect/>
                    </a:stretch>
                  </pic:blipFill>
                  <pic:spPr>
                    <a:xfrm>
                      <a:off x="0" y="0"/>
                      <a:ext cx="5264785" cy="3291840"/>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p>
    <w:p>
      <w:pPr>
        <w:numPr>
          <w:ilvl w:val="0"/>
          <w:numId w:val="0"/>
        </w:numPr>
        <w:spacing w:line="360" w:lineRule="auto"/>
        <w:ind w:leftChars="0" w:firstLine="560" w:firstLineChars="200"/>
        <w:rPr>
          <w:rFonts w:hint="eastAsia" w:asciiTheme="majorHAnsi" w:hAnsiTheme="majorHAnsi" w:eastAsiaTheme="minorEastAsia" w:cstheme="majorBidi"/>
          <w:b/>
          <w:bCs/>
          <w:kern w:val="2"/>
          <w:sz w:val="28"/>
          <w:szCs w:val="28"/>
          <w:lang w:val="en-US" w:eastAsia="zh-CN" w:bidi="ar-SA"/>
        </w:rPr>
      </w:pPr>
      <w:r>
        <w:rPr>
          <w:rFonts w:hint="eastAsia"/>
          <w:sz w:val="28"/>
          <w:szCs w:val="28"/>
          <w:lang w:val="en-US" w:eastAsia="zh-CN"/>
        </w:rPr>
        <w:t xml:space="preserve">4.2 </w:t>
      </w:r>
      <w:r>
        <w:rPr>
          <w:rFonts w:hint="eastAsia" w:asciiTheme="majorHAnsi" w:hAnsiTheme="majorHAnsi" w:eastAsiaTheme="minorEastAsia" w:cstheme="majorBidi"/>
          <w:b/>
          <w:bCs/>
          <w:kern w:val="2"/>
          <w:sz w:val="28"/>
          <w:szCs w:val="28"/>
          <w:lang w:val="en-US" w:eastAsia="zh-CN" w:bidi="ar-SA"/>
        </w:rPr>
        <w:t>我已获取了高等教育教师专业发展门户的账号，能参加暑期研修么</w:t>
      </w:r>
    </w:p>
    <w:p>
      <w:pPr>
        <w:numPr>
          <w:ilvl w:val="0"/>
          <w:numId w:val="0"/>
        </w:numPr>
        <w:spacing w:line="360" w:lineRule="auto"/>
        <w:ind w:leftChars="0"/>
        <w:rPr>
          <w:rFonts w:hint="eastAsia" w:ascii="仿宋_GB2312" w:eastAsia="仿宋_GB2312"/>
          <w:sz w:val="28"/>
          <w:szCs w:val="28"/>
          <w:lang w:val="en-US" w:eastAsia="zh-CN"/>
        </w:rPr>
      </w:pPr>
      <w:r>
        <w:rPr>
          <w:rFonts w:hint="eastAsia" w:ascii="仿宋_GB2312" w:eastAsia="仿宋_GB2312"/>
          <w:b/>
          <w:sz w:val="28"/>
          <w:szCs w:val="28"/>
          <w:highlight w:val="none"/>
          <w:lang w:val="en-US" w:eastAsia="zh-CN"/>
        </w:rPr>
        <w:t xml:space="preserve">  </w:t>
      </w:r>
      <w:r>
        <w:rPr>
          <w:rFonts w:hint="eastAsia" w:ascii="宋体" w:hAnsi="宋体" w:eastAsia="宋体" w:cs="宋体"/>
          <w:b/>
          <w:sz w:val="28"/>
          <w:szCs w:val="28"/>
          <w:highlight w:val="none"/>
          <w:lang w:val="en-US" w:eastAsia="zh-CN"/>
        </w:rPr>
        <w:t xml:space="preserve"> </w:t>
      </w:r>
      <w:r>
        <w:rPr>
          <w:rFonts w:hint="eastAsia"/>
          <w:sz w:val="28"/>
          <w:szCs w:val="28"/>
          <w:lang w:val="en-US" w:eastAsia="zh-CN"/>
        </w:rPr>
        <w:t>如果已经获取了高等教育专业发展门户的账号，可以参加暑期研修。请使用在门户注册的账号，点击登录-用户登录，再点击暑期研修专题即可参加学习。</w:t>
      </w:r>
    </w:p>
    <w:p>
      <w:pPr>
        <w:numPr>
          <w:ilvl w:val="0"/>
          <w:numId w:val="0"/>
        </w:numPr>
        <w:spacing w:line="360" w:lineRule="auto"/>
        <w:ind w:leftChars="0"/>
        <w:rPr>
          <w:rFonts w:hint="default"/>
          <w:lang w:val="en-US" w:eastAsia="zh-CN"/>
        </w:rPr>
      </w:pPr>
      <w:r>
        <w:drawing>
          <wp:inline distT="0" distB="0" distL="114300" distR="114300">
            <wp:extent cx="5264150" cy="2827020"/>
            <wp:effectExtent l="9525" t="9525" r="9525" b="2095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4"/>
                    <a:stretch>
                      <a:fillRect/>
                    </a:stretch>
                  </pic:blipFill>
                  <pic:spPr>
                    <a:xfrm>
                      <a:off x="0" y="0"/>
                      <a:ext cx="5264150" cy="2827020"/>
                    </a:xfrm>
                    <a:prstGeom prst="rect">
                      <a:avLst/>
                    </a:prstGeom>
                    <a:noFill/>
                    <a:ln>
                      <a:solidFill>
                        <a:schemeClr val="tx1"/>
                      </a:solidFill>
                    </a:ln>
                  </pic:spPr>
                </pic:pic>
              </a:graphicData>
            </a:graphic>
          </wp:inline>
        </w:drawing>
      </w:r>
      <w:r>
        <w:drawing>
          <wp:inline distT="0" distB="0" distL="114300" distR="114300">
            <wp:extent cx="5264785" cy="3211195"/>
            <wp:effectExtent l="9525" t="9525" r="21590" b="1778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5"/>
                    <a:stretch>
                      <a:fillRect/>
                    </a:stretch>
                  </pic:blipFill>
                  <pic:spPr>
                    <a:xfrm>
                      <a:off x="0" y="0"/>
                      <a:ext cx="5264785" cy="3211195"/>
                    </a:xfrm>
                    <a:prstGeom prst="rect">
                      <a:avLst/>
                    </a:prstGeom>
                    <a:noFill/>
                    <a:ln>
                      <a:solidFill>
                        <a:schemeClr val="tx1"/>
                      </a:solidFill>
                    </a:ln>
                  </pic:spPr>
                </pic:pic>
              </a:graphicData>
            </a:graphic>
          </wp:inline>
        </w:drawing>
      </w:r>
    </w:p>
    <w:p>
      <w:pPr>
        <w:numPr>
          <w:ilvl w:val="0"/>
          <w:numId w:val="0"/>
        </w:numPr>
        <w:spacing w:line="360" w:lineRule="auto"/>
        <w:ind w:leftChars="0" w:firstLine="562" w:firstLineChars="200"/>
        <w:rPr>
          <w:rFonts w:hint="default"/>
          <w:sz w:val="28"/>
          <w:szCs w:val="28"/>
          <w:lang w:val="en-US" w:eastAsia="zh-CN"/>
        </w:rPr>
      </w:pPr>
      <w:r>
        <w:rPr>
          <w:rFonts w:hint="eastAsia" w:ascii="宋体" w:hAnsi="宋体" w:eastAsia="宋体" w:cs="宋体"/>
          <w:b/>
          <w:sz w:val="28"/>
          <w:szCs w:val="28"/>
          <w:highlight w:val="none"/>
          <w:lang w:val="en-US" w:eastAsia="zh-CN"/>
        </w:rPr>
        <w:t>4.3 联系客服</w:t>
      </w:r>
    </w:p>
    <w:p>
      <w:pPr>
        <w:numPr>
          <w:ilvl w:val="0"/>
          <w:numId w:val="0"/>
        </w:numPr>
        <w:spacing w:line="360" w:lineRule="auto"/>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联系电话：4008757650</w:t>
      </w:r>
    </w:p>
    <w:p>
      <w:pPr>
        <w:numPr>
          <w:ilvl w:val="0"/>
          <w:numId w:val="0"/>
        </w:numPr>
        <w:spacing w:line="360" w:lineRule="auto"/>
        <w:ind w:leftChars="0"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时间：工作日 8:30-17:30</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p>
    <w:p>
      <w:pPr>
        <w:widowControl w:val="0"/>
        <w:numPr>
          <w:ilvl w:val="0"/>
          <w:numId w:val="0"/>
        </w:numPr>
        <w:tabs>
          <w:tab w:val="left" w:pos="312"/>
        </w:tabs>
        <w:jc w:val="left"/>
        <w:rPr>
          <w:rFonts w:hint="default"/>
          <w:sz w:val="28"/>
          <w:szCs w:val="28"/>
          <w:lang w:val="en-US" w:eastAsia="zh-CN"/>
        </w:rPr>
      </w:pPr>
    </w:p>
    <w:p>
      <w:pPr>
        <w:ind w:firstLine="560" w:firstLineChars="200"/>
        <w:jc w:val="left"/>
        <w:rPr>
          <w:rFonts w:hint="default"/>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方正舒体"/>
    <w:panose1 w:val="03000509000000000000"/>
    <w:charset w:val="86"/>
    <w:family w:val="script"/>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07374A"/>
    <w:multiLevelType w:val="singleLevel"/>
    <w:tmpl w:val="CD07374A"/>
    <w:lvl w:ilvl="0" w:tentative="0">
      <w:start w:val="1"/>
      <w:numFmt w:val="decimal"/>
      <w:lvlText w:val="%1."/>
      <w:lvlJc w:val="left"/>
      <w:pPr>
        <w:tabs>
          <w:tab w:val="left" w:pos="312"/>
        </w:tabs>
      </w:pPr>
    </w:lvl>
  </w:abstractNum>
  <w:abstractNum w:abstractNumId="1">
    <w:nsid w:val="0B5F7D89"/>
    <w:multiLevelType w:val="multilevel"/>
    <w:tmpl w:val="0B5F7D89"/>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1ZTkwNmQ5M2MwODgzN2EzNTJhNTM2MzMyMmQ3MTIifQ=="/>
  </w:docVars>
  <w:rsids>
    <w:rsidRoot w:val="00000000"/>
    <w:rsid w:val="0E0F6610"/>
    <w:rsid w:val="6A7520F9"/>
    <w:rsid w:val="6DD24CC8"/>
    <w:rsid w:val="7D3100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widowControl/>
      <w:spacing w:before="340" w:after="330" w:line="578" w:lineRule="auto"/>
      <w:jc w:val="left"/>
      <w:outlineLvl w:val="0"/>
    </w:pPr>
    <w:rPr>
      <w:b/>
      <w:bCs/>
      <w:kern w:val="44"/>
      <w:sz w:val="44"/>
      <w:szCs w:val="44"/>
    </w:rPr>
  </w:style>
  <w:style w:type="paragraph" w:styleId="3">
    <w:name w:val="heading 2"/>
    <w:basedOn w:val="1"/>
    <w:next w:val="1"/>
    <w:unhideWhenUsed/>
    <w:qFormat/>
    <w:uiPriority w:val="9"/>
    <w:pPr>
      <w:widowControl/>
      <w:spacing w:before="260" w:after="260" w:line="415" w:lineRule="auto"/>
      <w:ind w:firstLine="100" w:firstLineChars="100"/>
      <w:jc w:val="left"/>
      <w:outlineLvl w:val="1"/>
    </w:pPr>
    <w:rPr>
      <w:rFonts w:asciiTheme="majorHAnsi" w:hAnsiTheme="majorHAnsi" w:cstheme="majorBidi"/>
      <w:b/>
      <w:bCs/>
      <w:sz w:val="32"/>
      <w:szCs w:val="32"/>
    </w:rPr>
  </w:style>
  <w:style w:type="character" w:default="1" w:styleId="10">
    <w:name w:val="Default Paragraph Font"/>
    <w:semiHidden/>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footer"/>
    <w:basedOn w:val="1"/>
    <w:qFormat/>
    <w:uiPriority w:val="99"/>
    <w:pPr>
      <w:tabs>
        <w:tab w:val="center" w:pos="4153"/>
        <w:tab w:val="right" w:pos="8306"/>
      </w:tabs>
      <w:snapToGrid w:val="0"/>
      <w:jc w:val="left"/>
    </w:pPr>
    <w:rPr>
      <w:sz w:val="18"/>
    </w:rPr>
  </w:style>
  <w:style w:type="paragraph" w:styleId="5">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仿宋_GB2312" w:cs="Times New Roman"/>
      <w:sz w:val="18"/>
      <w:szCs w:val="18"/>
    </w:rPr>
  </w:style>
  <w:style w:type="paragraph" w:styleId="6">
    <w:name w:val="toc 1"/>
    <w:basedOn w:val="1"/>
    <w:next w:val="1"/>
    <w:unhideWhenUsed/>
    <w:qFormat/>
    <w:uiPriority w:val="39"/>
  </w:style>
  <w:style w:type="paragraph" w:styleId="7">
    <w:name w:val="toc 2"/>
    <w:basedOn w:val="1"/>
    <w:next w:val="1"/>
    <w:unhideWhenUsed/>
    <w:qFormat/>
    <w:uiPriority w:val="39"/>
    <w:pPr>
      <w:ind w:left="420" w:leftChars="200"/>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1">
    <w:name w:val="No Spacing"/>
    <w:qFormat/>
    <w:uiPriority w:val="1"/>
    <w:pPr>
      <w:widowControl w:val="0"/>
      <w:spacing w:before="50" w:beforeLines="50" w:after="50" w:afterLines="50"/>
      <w:jc w:val="both"/>
    </w:pPr>
    <w:rPr>
      <w:rFonts w:asciiTheme="minorHAnsi" w:hAnsiTheme="minorHAnsi" w:eastAsiaTheme="minorEastAsia" w:cstheme="minorBidi"/>
      <w:kern w:val="2"/>
      <w:sz w:val="21"/>
      <w:szCs w:val="22"/>
      <w:lang w:val="en-US" w:eastAsia="zh-CN" w:bidi="ar-SA"/>
    </w:rPr>
  </w:style>
  <w:style w:type="paragraph" w:customStyle="1" w:styleId="12">
    <w:name w:val="TOC Heading"/>
    <w:basedOn w:val="2"/>
    <w:next w:val="1"/>
    <w:unhideWhenUsed/>
    <w:qFormat/>
    <w:uiPriority w:val="39"/>
    <w:pPr>
      <w:keepNext/>
      <w:keepLines/>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paragraph" w:styleId="13">
    <w:name w:val="List Paragraph"/>
    <w:basedOn w:val="1"/>
    <w:qFormat/>
    <w:uiPriority w:val="34"/>
    <w:pPr>
      <w:widowControl/>
      <w:ind w:firstLine="420" w:firstLineChars="200"/>
      <w:jc w:val="left"/>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2233</Words>
  <Characters>2476</Characters>
  <Lines>0</Lines>
  <Paragraphs>0</Paragraphs>
  <TotalTime>3</TotalTime>
  <ScaleCrop>false</ScaleCrop>
  <LinksUpToDate>false</LinksUpToDate>
  <CharactersWithSpaces>2559</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2022-08-27T13:33:00Z</dcterms:created>
  <dc:creator>xubin</dc:creator>
  <cp:lastModifiedBy>xubin</cp:lastModifiedBy>
  <dcterms:modified xsi:type="dcterms:W3CDTF">2022-08-27T14:06:14Z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D70BC09867A74F8A9815697D60960FDC</vt:lpwstr>
  </property>
</Properties>
</file>