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吉首大学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二级单位注册省人社厅账号的通知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各单位：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根据湖南省人社厅《关于做好 2023 年度全省高级职称评审工作的通知》（湘人社函〔2023〕118 号）文件要求，请有教职工参与职称评审的单位与2023年9月10日前完成系统账号的注册，注册流程见附件。</w:t>
      </w:r>
    </w:p>
    <w:p>
      <w:pPr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吉首大学人事处</w:t>
      </w:r>
    </w:p>
    <w:p>
      <w:pPr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2023年9月8日</w:t>
      </w:r>
    </w:p>
    <w:p>
      <w:pPr>
        <w:bidi w:val="0"/>
        <w:rPr>
          <w:rFonts w:hint="eastAsia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51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1.注册网址：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"https://ggfw.rst.hunan.gov.cn/neaf-ui/#/login，"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https://ggfw.rst.hunan.gov.cn/neaf-ui/#/login，</w:t>
      </w:r>
      <w:r>
        <w:rPr>
          <w:rFonts w:hint="eastAsia"/>
          <w:lang w:val="en-US" w:eastAsia="zh-CN"/>
        </w:rPr>
        <w:fldChar w:fldCharType="end"/>
      </w:r>
    </w:p>
    <w:p>
      <w:pPr>
        <w:bidi w:val="0"/>
        <w:ind w:firstLine="45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9525</wp:posOffset>
            </wp:positionV>
            <wp:extent cx="5271135" cy="2951480"/>
            <wp:effectExtent l="0" t="0" r="5715" b="1270"/>
            <wp:wrapNone/>
            <wp:docPr id="1" name="图片 1" descr="169413671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4136719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5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45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451" w:firstLineChars="0"/>
        <w:jc w:val="left"/>
      </w:pPr>
    </w:p>
    <w:p>
      <w:pPr>
        <w:bidi w:val="0"/>
        <w:rPr>
          <w:rFonts w:hint="default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90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495935</wp:posOffset>
            </wp:positionV>
            <wp:extent cx="5264785" cy="2886075"/>
            <wp:effectExtent l="0" t="0" r="12065" b="952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2.选择注册类</w:t>
      </w:r>
    </w:p>
    <w:p>
      <w:pPr>
        <w:bidi w:val="0"/>
        <w:jc w:val="left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71120</wp:posOffset>
            </wp:positionV>
            <wp:extent cx="5264150" cy="2513330"/>
            <wp:effectExtent l="0" t="0" r="12700" b="127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ind w:firstLine="45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tabs>
          <w:tab w:val="left" w:pos="59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719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361950</wp:posOffset>
            </wp:positionV>
            <wp:extent cx="6125210" cy="3622675"/>
            <wp:effectExtent l="0" t="0" r="8890" b="1587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3.填写注册信息</w:t>
      </w:r>
    </w:p>
    <w:p>
      <w:pPr>
        <w:bidi w:val="0"/>
        <w:ind w:firstLine="451" w:firstLineChars="0"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136525</wp:posOffset>
            </wp:positionV>
            <wp:extent cx="5271135" cy="2420620"/>
            <wp:effectExtent l="0" t="0" r="5715" b="1778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847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4984750</wp:posOffset>
            </wp:positionV>
            <wp:extent cx="5266055" cy="1995170"/>
            <wp:effectExtent l="0" t="0" r="10795" b="508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2068830</wp:posOffset>
            </wp:positionV>
            <wp:extent cx="5262880" cy="2602865"/>
            <wp:effectExtent l="0" t="0" r="13970" b="698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bidi w:val="0"/>
        <w:ind w:firstLine="451" w:firstLineChars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65420" cy="2675255"/>
            <wp:effectExtent l="0" t="0" r="11430" b="1079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86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eastAsia="宋体" w:asciiTheme="minorAscii" w:hAnsiTheme="minorAscii" w:cstheme="minorBidi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312420</wp:posOffset>
            </wp:positionV>
            <wp:extent cx="5271770" cy="3176905"/>
            <wp:effectExtent l="0" t="0" r="5080" b="444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4.注册完成后的工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4OTY4MTAzYmRhODA5ZGE3ZDEyMTI5Zjc2ZGYyOTgifQ=="/>
  </w:docVars>
  <w:rsids>
    <w:rsidRoot w:val="00000000"/>
    <w:rsid w:val="045619E2"/>
    <w:rsid w:val="07C45A32"/>
    <w:rsid w:val="0B843336"/>
    <w:rsid w:val="0D0A0247"/>
    <w:rsid w:val="11837ACB"/>
    <w:rsid w:val="1A68520D"/>
    <w:rsid w:val="240C5EFC"/>
    <w:rsid w:val="298B2D1C"/>
    <w:rsid w:val="2D08108E"/>
    <w:rsid w:val="2D2B4F39"/>
    <w:rsid w:val="3A8F74DC"/>
    <w:rsid w:val="3DF07C29"/>
    <w:rsid w:val="498B648C"/>
    <w:rsid w:val="4CA52A32"/>
    <w:rsid w:val="51A0605D"/>
    <w:rsid w:val="51BF79AA"/>
    <w:rsid w:val="51E13E65"/>
    <w:rsid w:val="5A854CE9"/>
    <w:rsid w:val="5ACF6882"/>
    <w:rsid w:val="610A5D70"/>
    <w:rsid w:val="619537FC"/>
    <w:rsid w:val="65CC2E3D"/>
    <w:rsid w:val="6AA467C4"/>
    <w:rsid w:val="729053F9"/>
    <w:rsid w:val="7B6F679C"/>
    <w:rsid w:val="7D83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2020-11-05T02:50:00Z</dcterms:created>
  <dc:creator>pc-5</dc:creator>
  <cp:lastModifiedBy>闫华</cp:lastModifiedBy>
  <dcterms:modified xsi:type="dcterms:W3CDTF">2023-09-08T02:09:48Z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F5AA959CC2FC464DB637B429FB1C653A</vt:lpwstr>
  </property>
</Properties>
</file>