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大标宋简体" w:cs="Times New Roman"/>
          <w:color w:val="FF0000"/>
          <w:w w:val="80"/>
          <w:sz w:val="100"/>
          <w:szCs w:val="100"/>
        </w:rPr>
      </w:pPr>
      <w:r>
        <w:rPr>
          <w:rFonts w:hint="default" w:ascii="Times New Roman" w:hAnsi="Times New Roman" w:eastAsia="方正大标宋简体" w:cs="Times New Roman"/>
          <w:color w:val="FF0000"/>
          <w:w w:val="80"/>
          <w:sz w:val="100"/>
          <w:szCs w:val="100"/>
        </w:rPr>
        <w:t>吉 首 大 学 人 事 处</w:t>
      </w:r>
    </w:p>
    <w:p>
      <w:pPr>
        <w:spacing w:line="240" w:lineRule="exact"/>
        <w:rPr>
          <w:rFonts w:hint="default" w:ascii="Times New Roman" w:hAnsi="Times New Roman" w:eastAsia="方正大标宋简体" w:cs="Times New Roman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color w:val="FF0000"/>
          <w:sz w:val="72"/>
          <w:szCs w:val="72"/>
        </w:rPr>
        <w:pict>
          <v:line id="Line 2" o:spid="_x0000_s2050" o:spt="20" style="position:absolute;left:0pt;margin-left:0pt;margin-top:2.6pt;height:0pt;width:442.2pt;z-index:251658240;mso-width-relative:page;mso-height-relative:page;" filled="f" stroked="t" coordsize="21600,21600">
            <v:path arrowok="t"/>
            <v:fill on="f" focussize="0,0"/>
            <v:stroke weight="4.5pt" color="#FF0000" linestyle="thickThin"/>
            <v:imagedata o:title=""/>
            <o:lock v:ext="edit" grouping="f" rotation="f" text="f" aspectratio="f"/>
          </v:line>
        </w:pict>
      </w:r>
    </w:p>
    <w:p>
      <w:pPr>
        <w:wordWrap w:val="0"/>
        <w:ind w:right="112"/>
        <w:jc w:val="right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吉大人通〔201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bookmarkStart w:id="0" w:name="_GoBack"/>
      <w:bookmarkEnd w:id="0"/>
    </w:p>
    <w:p>
      <w:pPr>
        <w:widowControl/>
        <w:shd w:val="clear" w:color="auto" w:fill="FFFFFF"/>
        <w:jc w:val="center"/>
        <w:outlineLvl w:val="2"/>
        <w:rPr>
          <w:rFonts w:hint="eastAsia" w:ascii="仿宋_GB2312" w:hAnsi="微软雅黑" w:eastAsia="仿宋_GB2312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outlineLvl w:val="2"/>
        <w:rPr>
          <w:rFonts w:ascii="仿宋_GB2312" w:hAnsi="微软雅黑" w:eastAsia="仿宋_GB2312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44"/>
          <w:szCs w:val="44"/>
        </w:rPr>
        <w:t>关于做好2019年湖南省普通高校芙蓉学者招聘工作的通知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各单位： 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湖南省教育厅《关于做好2019年湖南省普通高校芙蓉学者招聘与考核工作的通知》（湘教通〔2019〕152号）和《湖南省“芙蓉学者奖励计划”实施办法（修订）》（湘教发〔2019〕14号）文件精神，为做好我校2019年度湖南省芙蓉学者招聘工作，现就有关事项</w:t>
      </w:r>
      <w:r>
        <w:rPr>
          <w:rFonts w:hint="eastAsia" w:ascii="仿宋_GB2312" w:eastAsia="仿宋_GB2312"/>
          <w:sz w:val="32"/>
          <w:szCs w:val="32"/>
        </w:rPr>
        <w:t>通知如下：</w:t>
      </w:r>
      <w:r>
        <w:rPr>
          <w:rFonts w:hint="eastAsia" w:eastAsia="仿宋_GB2312"/>
          <w:sz w:val="32"/>
          <w:szCs w:val="32"/>
        </w:rPr>
        <w:t> 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一、设岗要求：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单位须从学校发展战略目标、创新平台和学科建设规划的需要出发，按照湖南省《芙蓉学者奖励计划实施办法》的规定，科学设置“芙蓉学者奖励计划”特聘教授、讲座教授和青年学者岗位，并明确每个岗位聘期内应突破的重点领域和教学科研任务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2、各单位设置特聘教授、青年学者岗位要优先考虑国家重大战略发展需求和我省经济、科技、教育发展的重点领域。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3、芙蓉学者岗位必须依托一流建设学科、省级及以上重点教学科研平台或学校重点建设学科设岗，学校芙蓉学者候选人按岗推荐，每个岗位只能推荐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名候选人。各二级单位每个岗位只能推荐1名候选人，无适当人选可不推荐。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二、推荐人选要求：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1、芙蓉学者推荐人选须符合《实施办法》和教育厅相关通知的要求；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2、各单位应积极采取措施，通过直接招聘、师生传承、学术交流、专家推荐等多种渠道，从省外、境外招聘芙蓉学者。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3、各单位推荐人选须不在湖南省《芙蓉学者奖励计划实施办法》第十二条限制申报的范围内。（限制条款中“省级以上重大人才项目”“国家重大人才计划青年项目”的解释以教育厅文字说明为准，见附件）。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三、推荐程序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1.个人申报，单位推荐。符合申报条件的人员向所在单位提出申请，所在单位进行资格初审与推荐，并将推荐人选的申报材料报人事处。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2.资格审查，专家评议。人事处对申报人员的申报资格进行审查，组织专家对申报人进行评议推荐，并将评议结果报学校审定。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3.结果公示，材料上报。经学校审定的推荐人选，由人事处进行公示后，上报有关材料至省教育厅。</w:t>
      </w:r>
    </w:p>
    <w:p>
      <w:pPr>
        <w:shd w:val="clear" w:color="auto" w:fill="FFFFFF"/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四、材料要求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推荐材料分为书面材料和电子材料。书面材料包括“芙蓉学者奖励计划”岗位设置申请表、推荐报告、推荐人选材料和推荐人选汇总表。电子材料登陆“湖南省普通高校学术梯队人才管理系统”（网址为</w:t>
      </w:r>
      <w:r>
        <w:fldChar w:fldCharType="begin"/>
      </w:r>
      <w:r>
        <w:instrText xml:space="preserve"> HYPERLINK "http://218.76.27.11/jsc/" </w:instrText>
      </w:r>
      <w:r>
        <w:fldChar w:fldCharType="separate"/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http://218.76.27.11/jsc/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fldChar w:fldCharType="end"/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）填写和上传，内容应与书面材料一致。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1.岗位设置申请表。由各单位根据学科设岗情况填报申请表。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.推荐报告。包括学院推荐工作报告和候选人推荐报告。学院推荐工作报告，由学院党委就本院“芙蓉学者奖励计划”候选人的推荐过程、遴选程序、具体结论和公示情况等进行详细说明；候选人推荐报告，由学院党委逐一对所推荐候选人的政治表现、师德师风等情况，以及对引进人员的有关评估等形成书面意见。分别以学院党委公文的形式提交纸质材料1份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3.推荐人选材料。候选人填写《“芙蓉学者奖励计划”候选人推荐表》（附件4，纸质材料3份，A4规格双面打印不胶装，学院签署意见并加盖公章），并待学校评审通过后，再按教育厅通知要求直接登录系统填报并打印正式申报材料。（附件材料待评审通过后直接上传或扫描整合为Word文档上传，并报送装订成册的纸质附件材料1份）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候选人提交的各有关实绩材料的截止时间为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4.推荐人选汇总表。由学院填写，并提交纸质材料1份(盖学院公章)。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3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/>
          <w:b/>
          <w:bCs/>
          <w:kern w:val="2"/>
          <w:sz w:val="32"/>
          <w:szCs w:val="32"/>
        </w:rPr>
        <w:t>五、报送时间及要求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1.请各单位于2019年9月10日以前，将申报人选纸质材料报送至人事处人才工作办公室，</w:t>
      </w:r>
      <w:r>
        <w:fldChar w:fldCharType="begin"/>
      </w:r>
      <w:r>
        <w:instrText xml:space="preserve"> HYPERLINK "mailto:%E5%B9%B6%E5%8F%91%E9%80%81%E7%94%B5%E5%AD%90%E6%9D%90%E6%96%99%E8%87%B3rcb@xtu.edu.cn%EF%BC%8C%E9%80%BE%E6%9C%9F%E4%B8%8D%E5%86%8D%E5%8F%97%E7%90%86%E3%80%82"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并发送电子材料至jdszk@126.com，逾期不再受理。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2.待学校审议通过后，请各推荐候选人于2019年9月11日至20日在管理系统完成填报、上传，并按通知要求提供相应材料纸质版。</w:t>
      </w:r>
    </w:p>
    <w:p>
      <w:pPr>
        <w:pStyle w:val="15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3、各单位要切实履行用人主体责任，落实立德树人根本任务，突出品德、能力、业绩导向，把好推荐人选的政治关、师德关、育人关和质量关；要坚持师德师风是评价教师队伍素质的第一标准，将政治立场和师德师风表现作为人选推荐考察的首要项目，突出品德评价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联系人：黄云凯，联系电话:0743-2198017。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snapToGrid w:val="0"/>
        <w:spacing w:line="360" w:lineRule="auto"/>
        <w:ind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1、关于做好2019年度湖南省普通高校芙蓉学者招聘与考核工作的通知</w:t>
      </w:r>
    </w:p>
    <w:p>
      <w:pPr>
        <w:widowControl/>
        <w:spacing w:line="536" w:lineRule="atLeast"/>
        <w:ind w:firstLine="600" w:firstLineChars="25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2、关于印发《湖南省“芙蓉学者奖励计划”实施办法（修订）》的通知</w:t>
      </w:r>
    </w:p>
    <w:p>
      <w:pPr>
        <w:widowControl/>
        <w:spacing w:line="536" w:lineRule="atLeast"/>
        <w:ind w:firstLine="600" w:firstLineChars="25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3、2019年度“芙蓉学者奖励计划”申报相关表格及要求</w:t>
      </w:r>
    </w:p>
    <w:p>
      <w:pPr>
        <w:widowControl/>
        <w:shd w:val="clear" w:color="auto" w:fill="FFFFFF"/>
        <w:snapToGrid w:val="0"/>
        <w:spacing w:line="360" w:lineRule="auto"/>
        <w:ind w:firstLine="5280" w:firstLineChars="165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人事处人才办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2019年9月2日</w:t>
      </w:r>
    </w:p>
    <w:p>
      <w:pPr>
        <w:widowControl/>
        <w:spacing w:line="536" w:lineRule="atLeast"/>
        <w:ind w:firstLine="600" w:firstLineChars="250"/>
        <w:jc w:val="left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EE0"/>
    <w:rsid w:val="00063CCC"/>
    <w:rsid w:val="00094894"/>
    <w:rsid w:val="0017383D"/>
    <w:rsid w:val="001F4431"/>
    <w:rsid w:val="0027726E"/>
    <w:rsid w:val="00353854"/>
    <w:rsid w:val="00376633"/>
    <w:rsid w:val="003A694C"/>
    <w:rsid w:val="003C1920"/>
    <w:rsid w:val="003E0DBF"/>
    <w:rsid w:val="004373D2"/>
    <w:rsid w:val="004718B9"/>
    <w:rsid w:val="004D4EE0"/>
    <w:rsid w:val="0050359D"/>
    <w:rsid w:val="00514686"/>
    <w:rsid w:val="005D79DD"/>
    <w:rsid w:val="00636050"/>
    <w:rsid w:val="006B2524"/>
    <w:rsid w:val="0078762D"/>
    <w:rsid w:val="00894081"/>
    <w:rsid w:val="00995779"/>
    <w:rsid w:val="009B34B0"/>
    <w:rsid w:val="009E3E51"/>
    <w:rsid w:val="009F33D0"/>
    <w:rsid w:val="00AF3A22"/>
    <w:rsid w:val="00B424D4"/>
    <w:rsid w:val="00C63706"/>
    <w:rsid w:val="00C717C5"/>
    <w:rsid w:val="00C750B7"/>
    <w:rsid w:val="00CB75F3"/>
    <w:rsid w:val="00DB7216"/>
    <w:rsid w:val="00E5454C"/>
    <w:rsid w:val="00E9767D"/>
    <w:rsid w:val="00EB638B"/>
    <w:rsid w:val="00EB6B62"/>
    <w:rsid w:val="4EDF538B"/>
    <w:rsid w:val="695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15"/>
    <w:basedOn w:val="8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302</Words>
  <Characters>1722</Characters>
  <Lines>14</Lines>
  <Paragraphs>4</Paragraphs>
  <TotalTime>0</TotalTime>
  <ScaleCrop>false</ScaleCrop>
  <LinksUpToDate>false</LinksUpToDate>
  <CharactersWithSpaces>2020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2019-06-12T01:00:00Z</dcterms:created>
  <dc:creator>微软用户</dc:creator>
  <cp:lastModifiedBy>伊玲紫</cp:lastModifiedBy>
  <cp:lastPrinted>2019-09-02T08:43:00Z</cp:lastPrinted>
  <dcterms:modified xsi:type="dcterms:W3CDTF">2019-09-02T10:02:16Z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