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N04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 xml:space="preserve"> </w:t>
      </w:r>
      <w:r>
        <w:t>岗</w:t>
      </w:r>
      <w:bookmarkStart w:id="0" w:name="_GoBack"/>
      <w:bookmarkEnd w:id="0"/>
      <w:r>
        <w:t>位试讲内容</w:t>
      </w:r>
    </w:p>
    <w:p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参考教材</w:t>
      </w:r>
    </w:p>
    <w:p>
      <w:pPr>
        <w:pStyle w:val="4"/>
        <w:widowControl/>
        <w:rPr>
          <w:rFonts w:ascii="Times New Roman" w:hAnsi="Times New Roman" w:eastAsia="宋体" w:cs="Times New Roman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覃辉，《土木工程测量》（第5版），同济大学出版社</w:t>
      </w:r>
    </w:p>
    <w:p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试讲知识点（二选一）</w:t>
      </w:r>
    </w:p>
    <w:p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水准测量</w:t>
      </w:r>
    </w:p>
    <w:p>
      <w:pPr>
        <w:pStyle w:val="4"/>
        <w:widowControl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水准测量原理：高差测量与高程传递的基本公式（h</w:t>
      </w:r>
      <w:r>
        <w:rPr>
          <w:rFonts w:ascii="Times New Roman" w:hAnsi="Times New Roman" w:eastAsia="宋体" w:cs="Times New Roman"/>
          <w:color w:val="080F17"/>
          <w:sz w:val="24"/>
          <w:szCs w:val="24"/>
          <w:vertAlign w:val="subscript"/>
        </w:rPr>
        <w:t>AB</w:t>
      </w:r>
      <w:r>
        <w:rPr>
          <w:rFonts w:ascii="Times New Roman" w:hAnsi="Times New Roman" w:eastAsia="宋体" w:cs="Times New Roman"/>
          <w:color w:val="080F17"/>
          <w:sz w:val="24"/>
          <w:szCs w:val="24"/>
        </w:rPr>
        <w:t xml:space="preserve"> = a - b，H</w:t>
      </w:r>
      <w:r>
        <w:rPr>
          <w:rFonts w:ascii="Times New Roman" w:hAnsi="Times New Roman" w:eastAsia="宋体" w:cs="Times New Roman"/>
          <w:color w:val="080F17"/>
          <w:sz w:val="24"/>
          <w:szCs w:val="24"/>
          <w:vertAlign w:val="subscript"/>
        </w:rPr>
        <w:t>B</w:t>
      </w:r>
      <w:r>
        <w:rPr>
          <w:rFonts w:ascii="Times New Roman" w:hAnsi="Times New Roman" w:eastAsia="宋体" w:cs="Times New Roman"/>
          <w:color w:val="080F17"/>
          <w:sz w:val="24"/>
          <w:szCs w:val="24"/>
        </w:rPr>
        <w:t xml:space="preserve"> = H</w:t>
      </w:r>
      <w:r>
        <w:rPr>
          <w:rFonts w:ascii="Times New Roman" w:hAnsi="Times New Roman" w:eastAsia="宋体" w:cs="Times New Roman"/>
          <w:color w:val="080F17"/>
          <w:sz w:val="24"/>
          <w:szCs w:val="24"/>
          <w:vertAlign w:val="subscript"/>
        </w:rPr>
        <w:t>A</w:t>
      </w:r>
      <w:r>
        <w:rPr>
          <w:rFonts w:ascii="Times New Roman" w:hAnsi="Times New Roman" w:eastAsia="宋体" w:cs="Times New Roman"/>
          <w:color w:val="080F17"/>
          <w:sz w:val="24"/>
          <w:szCs w:val="24"/>
        </w:rPr>
        <w:t xml:space="preserve"> + h</w:t>
      </w:r>
      <w:r>
        <w:rPr>
          <w:rFonts w:ascii="Times New Roman" w:hAnsi="Times New Roman" w:eastAsia="宋体" w:cs="Times New Roman"/>
          <w:color w:val="080F17"/>
          <w:sz w:val="24"/>
          <w:szCs w:val="24"/>
          <w:vertAlign w:val="subscript"/>
        </w:rPr>
        <w:t>AB</w:t>
      </w:r>
      <w:r>
        <w:rPr>
          <w:rFonts w:ascii="Times New Roman" w:hAnsi="Times New Roman" w:eastAsia="宋体" w:cs="Times New Roman"/>
          <w:color w:val="080F17"/>
          <w:sz w:val="24"/>
          <w:szCs w:val="24"/>
        </w:rPr>
        <w:t>）。</w:t>
      </w:r>
    </w:p>
    <w:p>
      <w:pPr>
        <w:pStyle w:val="4"/>
        <w:widowControl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水准仪的操作步骤：粗平、瞄准、精平、读数，以及水准路线的布设形式（附合、闭合、支水准路线）。</w:t>
      </w:r>
    </w:p>
    <w:p>
      <w:pPr>
        <w:pStyle w:val="4"/>
        <w:widowControl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计算示例：给定某附合水准测量观测数据，计算各点高程并进行闭合差调整（简述闭合差计算与改正数分配方法）。</w:t>
      </w:r>
    </w:p>
    <w:p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角度测量（水平角观测）</w:t>
      </w:r>
    </w:p>
    <w:p>
      <w:pPr>
        <w:pStyle w:val="4"/>
        <w:widowControl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水平角测量原理：水平角定义及测量基本要求。</w:t>
      </w:r>
    </w:p>
    <w:p>
      <w:pPr>
        <w:pStyle w:val="4"/>
        <w:widowControl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测回法观测水平角：盘左、盘右观测步骤、半测回角值计算、一测回角值计算及限差要求（2C、半测回互差）。</w:t>
      </w:r>
    </w:p>
    <w:p>
      <w:pPr>
        <w:pStyle w:val="4"/>
        <w:widowControl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编程或手算示例：编写简化的水平角计算流程（或手算举例），说明如何处理观测数据并判断是否超限。</w:t>
      </w:r>
    </w:p>
    <w:p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试讲形式</w:t>
      </w:r>
    </w:p>
    <w:p>
      <w:pPr>
        <w:pStyle w:val="4"/>
        <w:widowControl/>
        <w:rPr>
          <w:rFonts w:ascii="Times New Roman" w:hAnsi="Times New Roman" w:eastAsia="宋体" w:cs="Times New Roman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采用现场试教形式，讲课形式可根据试讲内容采用多媒体授课及黑板板书。根据指定的教学内容和教学要求，在规定的时间内（10分钟），完成教学设计、教学内容、教学方法、教学组织形式等方面的展示，以讲解、演示等方式，向考官展示教学思想和教学技能。</w:t>
      </w:r>
    </w:p>
    <w:p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试讲要求</w:t>
      </w:r>
    </w:p>
    <w:p>
      <w:pPr>
        <w:pStyle w:val="4"/>
        <w:widowControl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考生事先准备提供10分钟内容的手写教案（纸质5份）；</w:t>
      </w:r>
    </w:p>
    <w:p>
      <w:pPr>
        <w:pStyle w:val="4"/>
        <w:widowControl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080F17"/>
          <w:sz w:val="24"/>
          <w:szCs w:val="24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以手写板书和PPT相结合的形式讲授；</w:t>
      </w:r>
    </w:p>
    <w:p>
      <w:pPr>
        <w:pStyle w:val="4"/>
        <w:widowControl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Times New Roman" w:hAnsi="Times New Roman" w:eastAsia="宋体" w:cs="Times New Roman"/>
          <w:color w:val="080F17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80F17"/>
          <w:sz w:val="24"/>
          <w:szCs w:val="24"/>
        </w:rPr>
        <w:t>提供的所有文本均不能体现考生个人信息。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FED1C"/>
    <w:multiLevelType w:val="singleLevel"/>
    <w:tmpl w:val="A11FED1C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1">
    <w:nsid w:val="A230D585"/>
    <w:multiLevelType w:val="singleLevel"/>
    <w:tmpl w:val="A230D585"/>
    <w:lvl w:ilvl="0" w:tentative="0">
      <w:start w:val="1"/>
      <w:numFmt w:val="decimal"/>
      <w:suff w:val="space"/>
      <w:lvlText w:val="【%1】"/>
      <w:lvlJc w:val="left"/>
      <w:pPr>
        <w:ind w:left="0" w:firstLine="480"/>
      </w:pPr>
      <w:rPr>
        <w:rFonts w:hint="default"/>
      </w:rPr>
    </w:lvl>
  </w:abstractNum>
  <w:abstractNum w:abstractNumId="2">
    <w:nsid w:val="C2CAA43F"/>
    <w:multiLevelType w:val="singleLevel"/>
    <w:tmpl w:val="C2CAA43F"/>
    <w:lvl w:ilvl="0" w:tentative="0">
      <w:start w:val="1"/>
      <w:numFmt w:val="decimal"/>
      <w:suff w:val="space"/>
      <w:lvlText w:val="【%1】"/>
      <w:lvlJc w:val="left"/>
      <w:pPr>
        <w:ind w:left="0" w:firstLine="480"/>
      </w:pPr>
      <w:rPr>
        <w:rFonts w:hint="default"/>
      </w:rPr>
    </w:lvl>
  </w:abstractNum>
  <w:abstractNum w:abstractNumId="3">
    <w:nsid w:val="D7F10969"/>
    <w:multiLevelType w:val="singleLevel"/>
    <w:tmpl w:val="D7F1096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4">
    <w:nsid w:val="6C68A150"/>
    <w:multiLevelType w:val="singleLevel"/>
    <w:tmpl w:val="6C68A150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D2950"/>
    <w:rsid w:val="253D2950"/>
    <w:rsid w:val="614D0A78"/>
    <w:rsid w:val="6437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2026-05-21T00:43:00Z</dcterms:created>
  <dc:creator>吉林</dc:creator>
  <cp:lastModifiedBy>满心欢喜</cp:lastModifiedBy>
  <dcterms:modified xsi:type="dcterms:W3CDTF">2026-05-22T01:03:52Z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897E87FEB138431CAB382CAFA0D6E4B3_11</vt:lpwstr>
  </property>
  <property fmtid="{D5CDD505-2E9C-101B-9397-08002B2CF9AE}" pid="4" name="KSOTemplateDocerSaveRecord">
    <vt:lpwstr>eyJoZGlkIjoiMzEwNTM5NzYwMDRjMzkwZTVkZjY2ODkwMGIxNGU0OTUiLCJ1c2VySWQiOiI4MjMxMTIzMjkifQ==</vt:lpwstr>
  </property>
</Properties>
</file>