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188" w:line="212" w:lineRule="auto"/>
        <w:outlineLvl w:val="0"/>
        <w:jc w:val="right"/>
        <w:rPr>
          <w:rFonts w:ascii="SimSun" w:hAnsi="SimSun" w:eastAsia="SimSun" w:cs="SimSun"/>
          <w:sz w:val="95"/>
          <w:szCs w:val="95"/>
        </w:rPr>
      </w:pPr>
      <w:r>
        <w:rPr>
          <w:rFonts w:ascii="SimSun" w:hAnsi="SimSun" w:eastAsia="SimSun" w:cs="SimSun"/>
          <w:sz w:val="95"/>
          <w:szCs w:val="95"/>
          <w:b/>
          <w:bCs/>
          <w:u w:val="single" w:color="FF0000"/>
          <w:color w:val="F5454B"/>
          <w:spacing w:val="-55"/>
          <w:w w:val="62"/>
        </w:rPr>
        <w:t>湖南省人力资源和社</w:t>
      </w:r>
      <w:r>
        <w:rPr>
          <w:rFonts w:ascii="SimSun" w:hAnsi="SimSun" w:eastAsia="SimSun" w:cs="SimSun"/>
          <w:sz w:val="95"/>
          <w:szCs w:val="95"/>
          <w:b/>
          <w:bCs/>
          <w:u w:val="single" w:color="FF0000"/>
          <w:color w:val="F5454B"/>
          <w:spacing w:val="-54"/>
          <w:w w:val="62"/>
        </w:rPr>
        <w:t>会保障厅办公</w:t>
      </w:r>
      <w:r>
        <w:rPr>
          <w:rFonts w:ascii="SimSun" w:hAnsi="SimSun" w:eastAsia="SimSun" w:cs="SimSun"/>
          <w:sz w:val="95"/>
          <w:szCs w:val="95"/>
          <w:b/>
          <w:bCs/>
          <w:u w:val="single" w:color="FF0000"/>
          <w:color w:val="F5454B"/>
          <w:spacing w:val="-45"/>
          <w:w w:val="62"/>
        </w:rPr>
        <w:t>室</w:t>
      </w:r>
    </w:p>
    <w:p>
      <w:pPr>
        <w:pStyle w:val="BodyText"/>
        <w:ind w:left="5349"/>
        <w:spacing w:before="250" w:line="222" w:lineRule="auto"/>
        <w:rPr/>
      </w:pPr>
      <w:r>
        <w:rPr>
          <w:spacing w:val="11"/>
        </w:rPr>
        <w:t>湘人社办函〔2025〕27号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1026"/>
        <w:spacing w:before="149" w:line="219" w:lineRule="auto"/>
        <w:rPr>
          <w:rFonts w:ascii="SimSun" w:hAnsi="SimSun" w:eastAsia="SimSun" w:cs="SimSun"/>
          <w:sz w:val="46"/>
          <w:szCs w:val="46"/>
        </w:rPr>
      </w:pPr>
      <w:r>
        <w:rPr>
          <w:rFonts w:ascii="SimSun" w:hAnsi="SimSun" w:eastAsia="SimSun" w:cs="SimSun"/>
          <w:sz w:val="46"/>
          <w:szCs w:val="46"/>
          <w:b/>
          <w:bCs/>
          <w:spacing w:val="-27"/>
        </w:rPr>
        <w:t>湖南省人力资源和社会保障厅办公室</w:t>
      </w:r>
    </w:p>
    <w:p>
      <w:pPr>
        <w:ind w:left="716"/>
        <w:spacing w:before="27" w:line="219" w:lineRule="auto"/>
        <w:rPr>
          <w:rFonts w:ascii="SimSun" w:hAnsi="SimSun" w:eastAsia="SimSun" w:cs="SimSun"/>
          <w:sz w:val="46"/>
          <w:szCs w:val="46"/>
        </w:rPr>
      </w:pPr>
      <w:r>
        <w:rPr>
          <w:rFonts w:ascii="SimSun" w:hAnsi="SimSun" w:eastAsia="SimSun" w:cs="SimSun"/>
          <w:sz w:val="46"/>
          <w:szCs w:val="46"/>
          <w:b/>
          <w:bCs/>
          <w:spacing w:val="-13"/>
        </w:rPr>
        <w:t>关于做好2025年全省事业单位工作人员</w:t>
      </w:r>
    </w:p>
    <w:p>
      <w:pPr>
        <w:ind w:left="2976"/>
        <w:spacing w:before="25" w:line="220" w:lineRule="auto"/>
        <w:rPr>
          <w:rFonts w:ascii="SimSun" w:hAnsi="SimSun" w:eastAsia="SimSun" w:cs="SimSun"/>
          <w:sz w:val="46"/>
          <w:szCs w:val="46"/>
        </w:rPr>
      </w:pPr>
      <w:r>
        <w:rPr>
          <w:rFonts w:ascii="SimSun" w:hAnsi="SimSun" w:eastAsia="SimSun" w:cs="SimSun"/>
          <w:sz w:val="46"/>
          <w:szCs w:val="46"/>
          <w:b/>
          <w:bCs/>
          <w:spacing w:val="-21"/>
        </w:rPr>
        <w:t>培训工作的通知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left="99"/>
        <w:spacing w:before="101" w:line="221" w:lineRule="auto"/>
        <w:rPr/>
      </w:pPr>
      <w:r>
        <w:rPr>
          <w:spacing w:val="16"/>
        </w:rPr>
        <w:t>各市州人力资源社会保障局，省直各单位组织(人事)部门：</w:t>
      </w:r>
    </w:p>
    <w:p>
      <w:pPr>
        <w:pStyle w:val="BodyText"/>
        <w:ind w:left="99" w:right="119" w:firstLine="640"/>
        <w:spacing w:before="200" w:line="343" w:lineRule="auto"/>
        <w:tabs>
          <w:tab w:val="left" w:pos="280"/>
        </w:tabs>
        <w:jc w:val="both"/>
        <w:rPr/>
      </w:pPr>
      <w:r>
        <w:rPr>
          <w:spacing w:val="-9"/>
        </w:rPr>
        <w:t>为加强我省事业单位工作人员培训工作，根据《关于印发</w:t>
      </w:r>
      <w:r>
        <w:rPr>
          <w:spacing w:val="-10"/>
        </w:rPr>
        <w:t>〈事</w:t>
      </w:r>
      <w:r>
        <w:rPr/>
        <w:t xml:space="preserve">  </w:t>
      </w:r>
      <w:r>
        <w:rPr>
          <w:spacing w:val="16"/>
        </w:rPr>
        <w:t>业单位工作人员培训规定〉的通知》(人社部规〔2019〕4号)</w:t>
      </w:r>
      <w:r>
        <w:rPr>
          <w:spacing w:val="6"/>
        </w:rPr>
        <w:t xml:space="preserve">  </w:t>
      </w:r>
      <w:r>
        <w:rPr>
          <w:spacing w:val="4"/>
        </w:rPr>
        <w:t>和《关于印发〈湖南省事业单位工作人员培训实施</w:t>
      </w:r>
      <w:r>
        <w:rPr>
          <w:spacing w:val="3"/>
        </w:rPr>
        <w:t>细则&gt;的通知》</w:t>
      </w:r>
      <w:r>
        <w:rPr/>
        <w:t xml:space="preserve"> </w:t>
      </w:r>
      <w:r>
        <w:rPr/>
        <w:tab/>
      </w:r>
      <w:r>
        <w:rPr>
          <w:spacing w:val="23"/>
        </w:rPr>
        <w:t>(湘人社规〔2024〕9号)有关要求，现就做好2025年全省事</w:t>
      </w:r>
      <w:r>
        <w:rPr>
          <w:spacing w:val="17"/>
        </w:rPr>
        <w:t xml:space="preserve"> </w:t>
      </w:r>
      <w:r>
        <w:rPr>
          <w:spacing w:val="2"/>
        </w:rPr>
        <w:t>业单位工作人员培训工作通知如下：</w:t>
      </w:r>
    </w:p>
    <w:p>
      <w:pPr>
        <w:ind w:left="744"/>
        <w:spacing w:line="222" w:lineRule="auto"/>
        <w:outlineLvl w:val="1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7"/>
        </w:rPr>
        <w:t>一、培训对象</w:t>
      </w:r>
    </w:p>
    <w:p>
      <w:pPr>
        <w:pStyle w:val="BodyText"/>
        <w:ind w:left="99" w:right="300" w:firstLine="640"/>
        <w:spacing w:before="213" w:line="340" w:lineRule="auto"/>
        <w:rPr/>
      </w:pPr>
      <w:r>
        <w:rPr>
          <w:spacing w:val="2"/>
        </w:rPr>
        <w:t>全省各级各类事业单位在编在岗工作人员。机关工勤人员参</w:t>
      </w:r>
      <w:r>
        <w:rPr>
          <w:spacing w:val="11"/>
        </w:rPr>
        <w:t xml:space="preserve"> </w:t>
      </w:r>
      <w:r>
        <w:rPr>
          <w:spacing w:val="-1"/>
        </w:rPr>
        <w:t>照执行。</w:t>
      </w:r>
    </w:p>
    <w:p>
      <w:pPr>
        <w:ind w:left="744"/>
        <w:spacing w:before="1" w:line="222" w:lineRule="auto"/>
        <w:outlineLvl w:val="1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-6"/>
        </w:rPr>
        <w:t>二、培训内容</w:t>
      </w:r>
    </w:p>
    <w:p>
      <w:pPr>
        <w:pStyle w:val="BodyText"/>
        <w:ind w:left="74" w:firstLine="664"/>
        <w:spacing w:before="222" w:line="340" w:lineRule="auto"/>
        <w:jc w:val="both"/>
        <w:rPr/>
      </w:pPr>
      <w:r>
        <w:rPr>
          <w:spacing w:val="15"/>
        </w:rPr>
        <w:t>2025年湖南省事业单位工作人员培训公共科目主要围绕习</w:t>
      </w:r>
      <w:r>
        <w:rPr>
          <w:spacing w:val="1"/>
        </w:rPr>
        <w:t xml:space="preserve">  </w:t>
      </w:r>
      <w:r>
        <w:rPr>
          <w:spacing w:val="3"/>
        </w:rPr>
        <w:t>近平新时代中国特色社会主义思想、党的二十大及历届全会精神、</w:t>
      </w:r>
      <w:r>
        <w:rPr>
          <w:spacing w:val="11"/>
        </w:rPr>
        <w:t xml:space="preserve"> </w:t>
      </w:r>
      <w:r>
        <w:rPr>
          <w:spacing w:val="9"/>
        </w:rPr>
        <w:t>“4×4”现代化产业体系、“4+4”科创工程、</w:t>
      </w:r>
      <w:r>
        <w:rPr>
          <w:spacing w:val="8"/>
        </w:rPr>
        <w:t>文化科技融合、</w:t>
      </w:r>
    </w:p>
    <w:p>
      <w:pPr>
        <w:pStyle w:val="BodyText"/>
        <w:ind w:left="269" w:right="238" w:hanging="170"/>
        <w:spacing w:line="339" w:lineRule="auto"/>
        <w:jc w:val="both"/>
        <w:rPr/>
      </w:pPr>
      <w:r>
        <w:rPr>
          <w:spacing w:val="14"/>
        </w:rPr>
        <w:t>乡村振兴、国家安全(国防教育)、知识产权、数字</w:t>
      </w:r>
      <w:r>
        <w:rPr>
          <w:spacing w:val="13"/>
        </w:rPr>
        <w:t>技术、安全</w:t>
      </w:r>
      <w:r>
        <w:rPr/>
        <w:t xml:space="preserve"> </w:t>
      </w:r>
      <w:r>
        <w:rPr>
          <w:spacing w:val="10"/>
        </w:rPr>
        <w:t>(消防)生产、禁毒知识、事业单位人事管理等主题。专业科目</w:t>
      </w:r>
    </w:p>
    <w:p>
      <w:pPr>
        <w:spacing w:line="339" w:lineRule="auto"/>
        <w:sectPr>
          <w:footerReference w:type="default" r:id="rId1"/>
          <w:pgSz w:w="11910" w:h="16850"/>
          <w:pgMar w:top="1251" w:right="1275" w:bottom="1219" w:left="1470" w:header="0" w:footer="1159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spacing w:before="101" w:line="220" w:lineRule="auto"/>
        <w:rPr/>
      </w:pPr>
      <w:r>
        <w:rPr>
          <w:spacing w:val="4"/>
        </w:rPr>
        <w:t>的培训内容由主管部门或事业单位结合工作实际自行确定。</w:t>
      </w:r>
    </w:p>
    <w:p>
      <w:pPr>
        <w:ind w:left="664"/>
        <w:spacing w:before="199" w:line="221" w:lineRule="auto"/>
        <w:outlineLvl w:val="2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1"/>
        </w:rPr>
        <w:t>三、培训学时要求</w:t>
      </w:r>
    </w:p>
    <w:p>
      <w:pPr>
        <w:pStyle w:val="BodyText"/>
        <w:ind w:right="188" w:firstLine="660"/>
        <w:spacing w:before="212" w:line="345" w:lineRule="auto"/>
        <w:jc w:val="both"/>
        <w:rPr/>
      </w:pPr>
      <w:r>
        <w:rPr>
          <w:spacing w:val="24"/>
        </w:rPr>
        <w:t>全省事业单位工作人员截止到2025年1</w:t>
      </w:r>
      <w:r>
        <w:rPr>
          <w:spacing w:val="23"/>
        </w:rPr>
        <w:t>2月31日，全年参</w:t>
      </w:r>
      <w:r>
        <w:rPr/>
        <w:t xml:space="preserve"> </w:t>
      </w:r>
      <w:r>
        <w:rPr>
          <w:spacing w:val="13"/>
        </w:rPr>
        <w:t>加各类培训时间累计不少于12天或者90学时，其中公共科目培</w:t>
      </w:r>
      <w:r>
        <w:rPr>
          <w:spacing w:val="11"/>
        </w:rPr>
        <w:t xml:space="preserve"> </w:t>
      </w:r>
      <w:r>
        <w:rPr>
          <w:spacing w:val="18"/>
        </w:rPr>
        <w:t>训不少于30学时，专业科目培训不少于60学时。</w:t>
      </w:r>
    </w:p>
    <w:p>
      <w:pPr>
        <w:pStyle w:val="BodyText"/>
        <w:ind w:firstLine="660"/>
        <w:spacing w:before="3" w:line="340" w:lineRule="auto"/>
        <w:jc w:val="both"/>
        <w:rPr/>
      </w:pPr>
      <w:r>
        <w:rPr>
          <w:spacing w:val="13"/>
        </w:rPr>
        <w:t>事业单位工作人员因故未按规定参加2024年度培训或</w:t>
      </w:r>
      <w:r>
        <w:rPr>
          <w:spacing w:val="12"/>
        </w:rPr>
        <w:t>者未</w:t>
      </w:r>
      <w:r>
        <w:rPr/>
        <w:t xml:space="preserve">  </w:t>
      </w:r>
      <w:r>
        <w:rPr>
          <w:spacing w:val="18"/>
        </w:rPr>
        <w:t>达到培训学时要求的，应于2025年6月30日前完成补训。年度</w:t>
      </w:r>
      <w:r>
        <w:rPr>
          <w:spacing w:val="5"/>
        </w:rPr>
        <w:t xml:space="preserve">  </w:t>
      </w:r>
      <w:r>
        <w:rPr>
          <w:spacing w:val="3"/>
        </w:rPr>
        <w:t>培训结果按照相关规定与年度考核等业务经办关联</w:t>
      </w:r>
      <w:r>
        <w:rPr>
          <w:spacing w:val="2"/>
        </w:rPr>
        <w:t>，未在规定时</w:t>
      </w:r>
      <w:r>
        <w:rPr/>
        <w:t xml:space="preserve">  </w:t>
      </w:r>
      <w:r>
        <w:rPr>
          <w:spacing w:val="14"/>
        </w:rPr>
        <w:t>间完成培训的事业单位工作人员，按“湘人社规〔2024〕9号”</w:t>
      </w:r>
      <w:r>
        <w:rPr>
          <w:spacing w:val="6"/>
        </w:rPr>
        <w:t xml:space="preserve"> </w:t>
      </w:r>
      <w:r>
        <w:rPr/>
        <w:t>文件有关规定处理。</w:t>
      </w:r>
    </w:p>
    <w:p>
      <w:pPr>
        <w:ind w:left="664"/>
        <w:spacing w:before="41" w:line="221" w:lineRule="auto"/>
        <w:outlineLvl w:val="2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3"/>
        </w:rPr>
        <w:t>四、培训方式</w:t>
      </w:r>
    </w:p>
    <w:p>
      <w:pPr>
        <w:pStyle w:val="BodyText"/>
        <w:ind w:right="185" w:firstLine="660"/>
        <w:spacing w:before="199" w:line="344" w:lineRule="auto"/>
        <w:rPr/>
      </w:pPr>
      <w:r>
        <w:rPr>
          <w:spacing w:val="14"/>
        </w:rPr>
        <w:t>事业单位工作人员可通过以下方式参与培训并获得培训学</w:t>
      </w:r>
      <w:r>
        <w:rPr>
          <w:spacing w:val="6"/>
        </w:rPr>
        <w:t xml:space="preserve"> </w:t>
      </w:r>
      <w:r>
        <w:rPr>
          <w:spacing w:val="-12"/>
        </w:rPr>
        <w:t>时：</w:t>
      </w:r>
    </w:p>
    <w:p>
      <w:pPr>
        <w:pStyle w:val="BodyText"/>
        <w:ind w:right="107" w:firstLine="820"/>
        <w:spacing w:before="12" w:line="330" w:lineRule="auto"/>
        <w:rPr/>
      </w:pPr>
      <w:r>
        <w:rPr>
          <w:rFonts w:ascii="KaiTi" w:hAnsi="KaiTi" w:eastAsia="KaiTi" w:cs="KaiTi"/>
          <w:spacing w:val="6"/>
        </w:rPr>
        <w:t>(一)事业单位及其主管部门组织的各类培训</w:t>
      </w:r>
      <w:r>
        <w:rPr>
          <w:spacing w:val="6"/>
        </w:rPr>
        <w:t>。各级事业单</w:t>
      </w:r>
      <w:r>
        <w:rPr>
          <w:spacing w:val="13"/>
        </w:rPr>
        <w:t xml:space="preserve"> </w:t>
      </w:r>
      <w:r>
        <w:rPr>
          <w:spacing w:val="4"/>
        </w:rPr>
        <w:t>位应根据事业的发展和工作的需要，结合不同培训类型和不</w:t>
      </w:r>
      <w:r>
        <w:rPr>
          <w:spacing w:val="3"/>
        </w:rPr>
        <w:t>同岗</w:t>
      </w:r>
      <w:r>
        <w:rPr/>
        <w:t xml:space="preserve"> </w:t>
      </w:r>
      <w:r>
        <w:rPr>
          <w:spacing w:val="13"/>
        </w:rPr>
        <w:t>位人员需求，及时制定2025年度培训计划，报主管部门备案后</w:t>
      </w:r>
      <w:r>
        <w:rPr>
          <w:spacing w:val="18"/>
        </w:rPr>
        <w:t xml:space="preserve"> </w:t>
      </w:r>
      <w:r>
        <w:rPr>
          <w:spacing w:val="3"/>
        </w:rPr>
        <w:t>实施；也可由主管部门汇总所属事业单位培训需求统一制定年度</w:t>
      </w:r>
      <w:r>
        <w:rPr>
          <w:spacing w:val="1"/>
        </w:rPr>
        <w:t xml:space="preserve"> </w:t>
      </w:r>
      <w:r>
        <w:rPr>
          <w:spacing w:val="6"/>
        </w:rPr>
        <w:t>培训计划。年度培训计划包括培训项目、培训类型、培</w:t>
      </w:r>
      <w:r>
        <w:rPr>
          <w:spacing w:val="5"/>
        </w:rPr>
        <w:t>训时间、</w:t>
      </w:r>
      <w:r>
        <w:rPr/>
        <w:t xml:space="preserve"> </w:t>
      </w:r>
      <w:r>
        <w:rPr>
          <w:spacing w:val="3"/>
        </w:rPr>
        <w:t>培训学时认定范围等内容。事业单位及主管部门应切实履行主体</w:t>
      </w:r>
      <w:r>
        <w:rPr>
          <w:spacing w:val="15"/>
        </w:rPr>
        <w:t xml:space="preserve"> </w:t>
      </w:r>
      <w:r>
        <w:rPr>
          <w:spacing w:val="3"/>
        </w:rPr>
        <w:t>责任，用人单位和主管部门组织的线上线下培训，</w:t>
      </w:r>
      <w:r>
        <w:rPr>
          <w:spacing w:val="2"/>
        </w:rPr>
        <w:t>须在事业单位</w:t>
      </w:r>
      <w:r>
        <w:rPr/>
        <w:t xml:space="preserve"> </w:t>
      </w:r>
      <w:r>
        <w:rPr>
          <w:spacing w:val="5"/>
        </w:rPr>
        <w:t>工作人员年度培训学时中占一定比例。</w:t>
      </w:r>
    </w:p>
    <w:p>
      <w:pPr>
        <w:pStyle w:val="BodyText"/>
        <w:ind w:left="820"/>
        <w:spacing w:before="212" w:line="224" w:lineRule="auto"/>
        <w:rPr/>
      </w:pPr>
      <w:r>
        <w:rPr>
          <w:rFonts w:ascii="KaiTi" w:hAnsi="KaiTi" w:eastAsia="KaiTi" w:cs="KaiTi"/>
        </w:rPr>
        <w:t>(二)符合学时认定要求的在职实践培训。</w:t>
      </w:r>
      <w:r>
        <w:rPr/>
        <w:t>如主持科研项目、</w:t>
      </w:r>
    </w:p>
    <w:p>
      <w:pPr>
        <w:spacing w:line="224" w:lineRule="auto"/>
        <w:sectPr>
          <w:footerReference w:type="default" r:id="rId2"/>
          <w:pgSz w:w="11910" w:h="16850"/>
          <w:pgMar w:top="1432" w:right="1357" w:bottom="1826" w:left="1599" w:header="0" w:footer="1421" w:gutter="0"/>
        </w:sectPr>
        <w:rPr/>
      </w:pPr>
    </w:p>
    <w:p>
      <w:pPr>
        <w:spacing w:line="334" w:lineRule="auto"/>
        <w:rPr>
          <w:rFonts w:ascii="Arial"/>
          <w:sz w:val="21"/>
        </w:rPr>
      </w:pPr>
      <w:r/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right="25"/>
        <w:spacing w:before="101" w:line="340" w:lineRule="auto"/>
        <w:jc w:val="both"/>
        <w:rPr/>
      </w:pPr>
      <w:r>
        <w:rPr>
          <w:spacing w:val="11"/>
        </w:rPr>
        <w:t>著书发表论文、参与学术交流等23种在职实践学时认定类型，</w:t>
      </w:r>
      <w:r>
        <w:rPr>
          <w:spacing w:val="16"/>
        </w:rPr>
        <w:t xml:space="preserve"> </w:t>
      </w:r>
      <w:r>
        <w:rPr>
          <w:spacing w:val="3"/>
        </w:rPr>
        <w:t>按省人力资源社会保障厅《湖南省事业单位工作人员培训学</w:t>
      </w:r>
      <w:r>
        <w:rPr>
          <w:spacing w:val="2"/>
        </w:rPr>
        <w:t>时认</w:t>
      </w:r>
      <w:r>
        <w:rPr/>
        <w:t xml:space="preserve"> </w:t>
      </w:r>
      <w:r>
        <w:rPr>
          <w:spacing w:val="28"/>
        </w:rPr>
        <w:t>定标准(试行)》(湘人社发〔2023〕14号</w:t>
      </w:r>
      <w:r>
        <w:rPr>
          <w:spacing w:val="27"/>
        </w:rPr>
        <w:t>，摘录见附件2)执</w:t>
      </w:r>
      <w:r>
        <w:rPr/>
        <w:t xml:space="preserve"> </w:t>
      </w:r>
      <w:r>
        <w:rPr>
          <w:spacing w:val="-4"/>
        </w:rPr>
        <w:t>行。</w:t>
      </w:r>
    </w:p>
    <w:p>
      <w:pPr>
        <w:pStyle w:val="BodyText"/>
        <w:ind w:right="2" w:firstLine="830"/>
        <w:spacing w:before="50" w:line="338" w:lineRule="auto"/>
        <w:tabs>
          <w:tab w:val="left" w:pos="160"/>
        </w:tabs>
        <w:jc w:val="both"/>
        <w:rPr>
          <w:rFonts w:ascii="Times New Roman" w:hAnsi="Times New Roman" w:eastAsia="Times New Roman" w:cs="Times New Roman"/>
        </w:rPr>
      </w:pPr>
      <w:r>
        <w:rPr>
          <w:spacing w:val="8"/>
        </w:rPr>
        <w:t>(三)湖南省事业单位工作人员监督服务平台提供的网络培</w:t>
      </w:r>
      <w:r>
        <w:rPr/>
        <w:t xml:space="preserve"> </w:t>
      </w:r>
      <w:r>
        <w:rPr>
          <w:spacing w:val="2"/>
        </w:rPr>
        <w:t>训。若事业单位及其主管部门组织的培训课程、在职实践培训无</w:t>
      </w:r>
      <w:r>
        <w:rPr>
          <w:spacing w:val="8"/>
        </w:rPr>
        <w:t xml:space="preserve"> </w:t>
      </w:r>
      <w:r>
        <w:rPr>
          <w:spacing w:val="3"/>
        </w:rPr>
        <w:t>法满足年度培训学时要求，个人可在“湖南省事业单位工作人员</w:t>
      </w:r>
      <w:r>
        <w:rPr>
          <w:spacing w:val="6"/>
        </w:rPr>
        <w:t xml:space="preserve"> </w:t>
      </w:r>
      <w:r>
        <w:rPr>
          <w:spacing w:val="14"/>
        </w:rPr>
        <w:t>培训监督服务平台”(下称“培训监督服务平台”)上进</w:t>
      </w:r>
      <w:r>
        <w:rPr>
          <w:spacing w:val="13"/>
        </w:rPr>
        <w:t>行线上</w:t>
      </w:r>
      <w:r>
        <w:rPr/>
        <w:t xml:space="preserve"> </w:t>
      </w:r>
      <w:r>
        <w:rPr>
          <w:spacing w:val="-29"/>
        </w:rPr>
        <w:t>学</w:t>
      </w:r>
      <w:r>
        <w:rPr>
          <w:spacing w:val="-29"/>
        </w:rPr>
        <w:t xml:space="preserve"> </w:t>
      </w:r>
      <w:r>
        <w:rPr>
          <w:spacing w:val="-29"/>
        </w:rPr>
        <w:t>习</w:t>
      </w:r>
      <w:r>
        <w:rPr>
          <w:spacing w:val="-37"/>
        </w:rPr>
        <w:t xml:space="preserve"> </w:t>
      </w:r>
      <w:r>
        <w:rPr>
          <w:spacing w:val="-29"/>
        </w:rPr>
        <w:t>，</w:t>
      </w:r>
      <w:r>
        <w:rPr>
          <w:spacing w:val="-55"/>
        </w:rPr>
        <w:t xml:space="preserve"> </w:t>
      </w:r>
      <w:r>
        <w:rPr>
          <w:spacing w:val="-29"/>
        </w:rPr>
        <w:t>访</w:t>
      </w:r>
      <w:r>
        <w:rPr>
          <w:spacing w:val="-29"/>
        </w:rPr>
        <w:t xml:space="preserve"> </w:t>
      </w:r>
      <w:r>
        <w:rPr>
          <w:spacing w:val="-29"/>
        </w:rPr>
        <w:t>问</w:t>
      </w:r>
      <w:r>
        <w:rPr>
          <w:spacing w:val="-80"/>
        </w:rPr>
        <w:t xml:space="preserve"> </w:t>
      </w:r>
      <w:r>
        <w:rPr>
          <w:spacing w:val="-29"/>
        </w:rPr>
        <w:t>“</w:t>
      </w:r>
      <w:r>
        <w:rPr>
          <w:spacing w:val="-51"/>
        </w:rPr>
        <w:t xml:space="preserve"> </w:t>
      </w:r>
      <w:r>
        <w:rPr>
          <w:spacing w:val="-29"/>
        </w:rPr>
        <w:t>湖</w:t>
      </w:r>
      <w:r>
        <w:rPr>
          <w:spacing w:val="-45"/>
        </w:rPr>
        <w:t xml:space="preserve"> </w:t>
      </w:r>
      <w:r>
        <w:rPr>
          <w:spacing w:val="-29"/>
        </w:rPr>
        <w:t>南</w:t>
      </w:r>
      <w:r>
        <w:rPr>
          <w:spacing w:val="-54"/>
        </w:rPr>
        <w:t xml:space="preserve"> </w:t>
      </w:r>
      <w:r>
        <w:rPr>
          <w:spacing w:val="-29"/>
        </w:rPr>
        <w:t>人</w:t>
      </w:r>
      <w:r>
        <w:rPr>
          <w:spacing w:val="-59"/>
        </w:rPr>
        <w:t xml:space="preserve"> </w:t>
      </w:r>
      <w:r>
        <w:rPr>
          <w:spacing w:val="-29"/>
        </w:rPr>
        <w:t>社</w:t>
      </w:r>
      <w:r>
        <w:rPr>
          <w:spacing w:val="-52"/>
        </w:rPr>
        <w:t xml:space="preserve"> </w:t>
      </w:r>
      <w:r>
        <w:rPr>
          <w:spacing w:val="-29"/>
        </w:rPr>
        <w:t>公</w:t>
      </w:r>
      <w:r>
        <w:rPr>
          <w:spacing w:val="-51"/>
        </w:rPr>
        <w:t xml:space="preserve"> </w:t>
      </w:r>
      <w:r>
        <w:rPr>
          <w:spacing w:val="-29"/>
        </w:rPr>
        <w:t>共</w:t>
      </w:r>
      <w:r>
        <w:rPr>
          <w:spacing w:val="-59"/>
        </w:rPr>
        <w:t xml:space="preserve"> </w:t>
      </w:r>
      <w:r>
        <w:rPr>
          <w:spacing w:val="-29"/>
        </w:rPr>
        <w:t>服</w:t>
      </w:r>
      <w:r>
        <w:rPr>
          <w:spacing w:val="-51"/>
        </w:rPr>
        <w:t xml:space="preserve"> </w:t>
      </w:r>
      <w:r>
        <w:rPr>
          <w:spacing w:val="-29"/>
        </w:rPr>
        <w:t>务</w:t>
      </w:r>
      <w:r>
        <w:rPr>
          <w:spacing w:val="-25"/>
        </w:rPr>
        <w:t xml:space="preserve"> </w:t>
      </w:r>
      <w:r>
        <w:rPr>
          <w:spacing w:val="-29"/>
        </w:rPr>
        <w:t>网</w:t>
      </w:r>
      <w:r>
        <w:rPr>
          <w:spacing w:val="-56"/>
        </w:rPr>
        <w:t xml:space="preserve"> </w:t>
      </w:r>
      <w:r>
        <w:rPr>
          <w:spacing w:val="-29"/>
        </w:rPr>
        <w:t>上</w:t>
      </w:r>
      <w:r>
        <w:rPr>
          <w:spacing w:val="-60"/>
        </w:rPr>
        <w:t xml:space="preserve"> </w:t>
      </w:r>
      <w:r>
        <w:rPr>
          <w:spacing w:val="-29"/>
        </w:rPr>
        <w:t>服</w:t>
      </w:r>
      <w:r>
        <w:rPr>
          <w:spacing w:val="-50"/>
        </w:rPr>
        <w:t xml:space="preserve"> </w:t>
      </w:r>
      <w:r>
        <w:rPr>
          <w:spacing w:val="-29"/>
        </w:rPr>
        <w:t>务</w:t>
      </w:r>
      <w:r>
        <w:rPr>
          <w:spacing w:val="-55"/>
        </w:rPr>
        <w:t xml:space="preserve"> </w:t>
      </w:r>
      <w:r>
        <w:rPr>
          <w:spacing w:val="-29"/>
        </w:rPr>
        <w:t>大</w:t>
      </w:r>
      <w:r>
        <w:rPr>
          <w:spacing w:val="-58"/>
        </w:rPr>
        <w:t xml:space="preserve"> </w:t>
      </w:r>
      <w:r>
        <w:rPr>
          <w:spacing w:val="-29"/>
        </w:rPr>
        <w:t>厅</w:t>
      </w:r>
      <w:r>
        <w:rPr>
          <w:spacing w:val="-38"/>
        </w:rPr>
        <w:t xml:space="preserve"> </w:t>
      </w:r>
      <w:r>
        <w:rPr>
          <w:spacing w:val="-29"/>
        </w:rPr>
        <w:t>”</w:t>
      </w:r>
      <w:r>
        <w:rPr>
          <w:spacing w:val="-66"/>
        </w:rPr>
        <w:t xml:space="preserve"> </w:t>
      </w:r>
      <w:r>
        <w:rPr>
          <w:spacing w:val="-30"/>
        </w:rPr>
        <w:t>网</w:t>
      </w:r>
      <w:r>
        <w:rPr>
          <w:spacing w:val="-53"/>
        </w:rPr>
        <w:t xml:space="preserve"> </w:t>
      </w:r>
      <w:r>
        <w:rPr>
          <w:spacing w:val="-30"/>
        </w:rPr>
        <w:t>址</w:t>
      </w:r>
      <w:r>
        <w:rPr/>
        <w:t xml:space="preserve"> </w:t>
      </w:r>
      <w:r>
        <w:rPr>
          <w:rFonts w:ascii="Times New Roman" w:hAnsi="Times New Roman" w:eastAsia="Times New Roman" w:cs="Times New Roman"/>
        </w:rPr>
        <w:tab/>
      </w:r>
      <w:r>
        <w:rPr>
          <w:rFonts w:ascii="Times New Roman" w:hAnsi="Times New Roman" w:eastAsia="Times New Roman" w:cs="Times New Roman"/>
        </w:rPr>
        <w:t>(</w:t>
      </w:r>
      <w:hyperlink w:history="true" r:id="rId4">
        <w:r>
          <w:rPr>
            <w:rFonts w:ascii="Times New Roman" w:hAnsi="Times New Roman" w:eastAsia="Times New Roman" w:cs="Times New Roman"/>
          </w:rPr>
          <w:t>https://ggfw.rst.hunan.gov.cn/hrss-pw-</w:t>
        </w:r>
        <w:r>
          <w:rPr>
            <w:rFonts w:ascii="Times New Roman" w:hAnsi="Times New Roman" w:eastAsia="Times New Roman" w:cs="Times New Roman"/>
            <w:spacing w:val="-1"/>
          </w:rPr>
          <w:t>ui-hunan/#/login),</w:t>
        </w:r>
      </w:hyperlink>
    </w:p>
    <w:p>
      <w:pPr>
        <w:pStyle w:val="BodyText"/>
        <w:ind w:right="29"/>
        <w:spacing w:before="74" w:line="340" w:lineRule="auto"/>
        <w:jc w:val="both"/>
        <w:rPr/>
      </w:pPr>
      <w:r>
        <w:rPr>
          <w:spacing w:val="1"/>
        </w:rPr>
        <w:t>使用“智慧人社”小程序、</w:t>
      </w:r>
      <w:r>
        <w:rPr>
          <w:rFonts w:ascii="SimSun" w:hAnsi="SimSun" w:eastAsia="SimSun" w:cs="SimSun"/>
        </w:rPr>
        <w:t>app</w:t>
      </w:r>
      <w:r>
        <w:rPr>
          <w:rFonts w:ascii="SimSun" w:hAnsi="SimSun" w:eastAsia="SimSun" w:cs="SimSun"/>
          <w:spacing w:val="53"/>
        </w:rPr>
        <w:t xml:space="preserve"> </w:t>
      </w:r>
      <w:r>
        <w:rPr>
          <w:spacing w:val="1"/>
        </w:rPr>
        <w:t>或电子社保卡扫码登录。具体操</w:t>
      </w:r>
      <w:r>
        <w:rPr/>
        <w:t xml:space="preserve"> </w:t>
      </w:r>
      <w:r>
        <w:rPr>
          <w:spacing w:val="3"/>
        </w:rPr>
        <w:t>作手册在湖南省人力资源社会保障厅官网的“专题</w:t>
      </w:r>
      <w:r>
        <w:rPr>
          <w:spacing w:val="2"/>
        </w:rPr>
        <w:t>专栏——资料</w:t>
      </w:r>
      <w:r>
        <w:rPr/>
        <w:t xml:space="preserve"> </w:t>
      </w:r>
      <w:r>
        <w:rPr>
          <w:spacing w:val="8"/>
        </w:rPr>
        <w:t>下载"板块下载，或进入“培训监督服务平台”后下载。培训监</w:t>
      </w:r>
      <w:r>
        <w:rPr>
          <w:spacing w:val="10"/>
        </w:rPr>
        <w:t xml:space="preserve"> </w:t>
      </w:r>
      <w:r>
        <w:rPr>
          <w:spacing w:val="2"/>
        </w:rPr>
        <w:t>督服务平台的</w:t>
      </w:r>
      <w:r>
        <w:rPr>
          <w:b/>
          <w:bCs/>
          <w:spacing w:val="2"/>
        </w:rPr>
        <w:t>公共科目免费，</w:t>
      </w:r>
      <w:r>
        <w:rPr>
          <w:spacing w:val="2"/>
        </w:rPr>
        <w:t>培训完结的课程学习可在平台的各</w:t>
      </w:r>
      <w:r>
        <w:rPr>
          <w:spacing w:val="2"/>
        </w:rPr>
        <w:t xml:space="preserve"> </w:t>
      </w:r>
      <w:r>
        <w:rPr>
          <w:spacing w:val="25"/>
        </w:rPr>
        <w:t>培训机构打印培训证明(附件1),也可在平台“学时登记”板</w:t>
      </w:r>
      <w:r>
        <w:rPr/>
        <w:t xml:space="preserve"> </w:t>
      </w:r>
      <w:r>
        <w:rPr>
          <w:spacing w:val="17"/>
        </w:rPr>
        <w:t>块打印培训学时登记汇总单(含网络学习和个人登记学时)。</w:t>
      </w:r>
    </w:p>
    <w:p>
      <w:pPr>
        <w:ind w:left="654"/>
        <w:spacing w:before="96" w:line="222" w:lineRule="auto"/>
        <w:outlineLvl w:val="2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-4"/>
        </w:rPr>
        <w:t>五、工作要求</w:t>
      </w:r>
    </w:p>
    <w:p>
      <w:pPr>
        <w:pStyle w:val="BodyText"/>
        <w:ind w:left="809"/>
        <w:spacing w:before="209" w:line="224" w:lineRule="auto"/>
        <w:rPr/>
      </w:pPr>
      <w:r>
        <w:rPr>
          <w:rFonts w:ascii="KaiTi" w:hAnsi="KaiTi" w:eastAsia="KaiTi" w:cs="KaiTi"/>
          <w:spacing w:val="10"/>
        </w:rPr>
        <w:t>(一)做好学时登记。</w:t>
      </w:r>
      <w:r>
        <w:rPr>
          <w:rFonts w:ascii="KaiTi" w:hAnsi="KaiTi" w:eastAsia="KaiTi" w:cs="KaiTi"/>
          <w:spacing w:val="10"/>
        </w:rPr>
        <w:t xml:space="preserve"> </w:t>
      </w:r>
      <w:r>
        <w:rPr>
          <w:spacing w:val="10"/>
        </w:rPr>
        <w:t>有2种方式进行学时登记：</w:t>
      </w:r>
    </w:p>
    <w:p>
      <w:pPr>
        <w:pStyle w:val="BodyText"/>
        <w:ind w:firstLine="650"/>
        <w:spacing w:before="206" w:line="345" w:lineRule="auto"/>
        <w:jc w:val="both"/>
        <w:rPr/>
      </w:pPr>
      <w:r>
        <w:rPr>
          <w:rFonts w:ascii="SimSun" w:hAnsi="SimSun" w:eastAsia="SimSun" w:cs="SimSun"/>
          <w:spacing w:val="3"/>
        </w:rPr>
        <w:t>1.</w:t>
      </w:r>
      <w:r>
        <w:rPr>
          <w:spacing w:val="3"/>
        </w:rPr>
        <w:t>通过扫码登录“湖南人社公共服务网上服务大厅”—“个</w:t>
      </w:r>
      <w:r>
        <w:rPr/>
        <w:t xml:space="preserve"> </w:t>
      </w:r>
      <w:r>
        <w:rPr>
          <w:spacing w:val="-8"/>
        </w:rPr>
        <w:t>人端”进入“培训监督服务平台”—“学时登记”板块，录入《事</w:t>
      </w:r>
      <w:r>
        <w:rPr>
          <w:spacing w:val="7"/>
        </w:rPr>
        <w:t xml:space="preserve"> </w:t>
      </w:r>
      <w:r>
        <w:rPr>
          <w:u w:val="single" w:color="auto"/>
          <w:spacing w:val="8"/>
        </w:rPr>
        <w:t>业单位工作人员</w:t>
      </w:r>
      <w:r>
        <w:rPr>
          <w:u w:val="single" w:color="auto"/>
          <w:spacing w:val="8"/>
        </w:rPr>
        <w:t xml:space="preserve">  </w:t>
      </w:r>
      <w:r>
        <w:rPr>
          <w:spacing w:val="8"/>
        </w:rPr>
        <w:t>年度学时登记表》相关信息(其中培训监督服</w:t>
      </w:r>
      <w:r>
        <w:rPr>
          <w:spacing w:val="2"/>
        </w:rPr>
        <w:t xml:space="preserve"> </w:t>
      </w:r>
      <w:r>
        <w:rPr>
          <w:spacing w:val="20"/>
        </w:rPr>
        <w:t>务平台网络学习的学时系自动生成),点击“提交</w:t>
      </w:r>
      <w:r>
        <w:rPr>
          <w:spacing w:val="19"/>
        </w:rPr>
        <w:t>学时”,自动</w:t>
      </w:r>
    </w:p>
    <w:p>
      <w:pPr>
        <w:spacing w:line="345" w:lineRule="auto"/>
        <w:sectPr>
          <w:footerReference w:type="default" r:id="rId3"/>
          <w:pgSz w:w="11910" w:h="16850"/>
          <w:pgMar w:top="1432" w:right="1528" w:bottom="1866" w:left="1589" w:header="0" w:footer="1464" w:gutter="0"/>
        </w:sectPr>
        <w:rPr/>
      </w:pP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34" w:right="135"/>
        <w:spacing w:before="100" w:line="340" w:lineRule="auto"/>
        <w:rPr/>
      </w:pPr>
      <w:r>
        <w:rPr>
          <w:spacing w:val="3"/>
        </w:rPr>
        <w:t>传送至“湖南人社公共服务网上服务大厅”—“单</w:t>
      </w:r>
      <w:r>
        <w:rPr>
          <w:spacing w:val="2"/>
        </w:rPr>
        <w:t>位端”—“培</w:t>
      </w:r>
      <w:r>
        <w:rPr/>
        <w:t xml:space="preserve"> </w:t>
      </w:r>
      <w:r>
        <w:rPr>
          <w:spacing w:val="3"/>
        </w:rPr>
        <w:t>训学时认定”板块，单位进行学时认定。</w:t>
      </w:r>
    </w:p>
    <w:p>
      <w:pPr>
        <w:pStyle w:val="BodyText"/>
        <w:ind w:left="34" w:right="81" w:firstLine="660"/>
        <w:spacing w:before="21" w:line="341" w:lineRule="auto"/>
        <w:jc w:val="both"/>
        <w:rPr/>
      </w:pPr>
      <w:r>
        <w:rPr>
          <w:rFonts w:ascii="SimSun" w:hAnsi="SimSun" w:eastAsia="SimSun" w:cs="SimSun"/>
          <w:spacing w:val="15"/>
        </w:rPr>
        <w:t>2.</w:t>
      </w:r>
      <w:r>
        <w:rPr>
          <w:spacing w:val="15"/>
        </w:rPr>
        <w:t>个人将培训学时信息逐项登记或按照单位办公系统或开</w:t>
      </w:r>
      <w:r>
        <w:rPr>
          <w:spacing w:val="12"/>
        </w:rPr>
        <w:t xml:space="preserve"> </w:t>
      </w:r>
      <w:r>
        <w:rPr>
          <w:spacing w:val="7"/>
        </w:rPr>
        <w:t>发的小程序登记《事业单位工作人员</w:t>
      </w:r>
      <w:r>
        <w:rPr>
          <w:u w:val="single" w:color="auto"/>
          <w:spacing w:val="7"/>
        </w:rPr>
        <w:t xml:space="preserve">  </w:t>
      </w:r>
      <w:r>
        <w:rPr>
          <w:spacing w:val="-74"/>
        </w:rPr>
        <w:t xml:space="preserve"> </w:t>
      </w:r>
      <w:r>
        <w:rPr>
          <w:spacing w:val="7"/>
        </w:rPr>
        <w:t>年度学时登记表》(附件</w:t>
      </w:r>
      <w:r>
        <w:rPr/>
        <w:t xml:space="preserve"> </w:t>
      </w:r>
      <w:r>
        <w:rPr>
          <w:spacing w:val="19"/>
        </w:rPr>
        <w:t>3),提交电子版给所在单位进行学时认定。</w:t>
      </w:r>
    </w:p>
    <w:p>
      <w:pPr>
        <w:pStyle w:val="BodyText"/>
        <w:ind w:left="34" w:firstLine="840"/>
        <w:spacing w:before="9" w:line="344" w:lineRule="auto"/>
        <w:jc w:val="both"/>
        <w:rPr/>
      </w:pPr>
      <w:r>
        <w:rPr>
          <w:rFonts w:ascii="KaiTi" w:hAnsi="KaiTi" w:eastAsia="KaiTi" w:cs="KaiTi"/>
        </w:rPr>
        <w:t>(二)强化学时认定</w:t>
      </w:r>
      <w:r>
        <w:rPr/>
        <w:t>。各地各部门各单位应按分</w:t>
      </w:r>
      <w:r>
        <w:rPr>
          <w:spacing w:val="-1"/>
        </w:rPr>
        <w:t>级管理原则，</w:t>
      </w:r>
      <w:r>
        <w:rPr/>
        <w:t xml:space="preserve"> </w:t>
      </w:r>
      <w:r>
        <w:rPr>
          <w:spacing w:val="3"/>
        </w:rPr>
        <w:t>做好事业单位工作人员培训学时认定工作。学时认定实</w:t>
      </w:r>
      <w:r>
        <w:rPr>
          <w:spacing w:val="2"/>
        </w:rPr>
        <w:t>行事业单</w:t>
      </w:r>
      <w:r>
        <w:rPr/>
        <w:t xml:space="preserve"> </w:t>
      </w:r>
      <w:r>
        <w:rPr>
          <w:spacing w:val="3"/>
        </w:rPr>
        <w:t>位和主管部门“两审制”。事业单位人事部门根据《</w:t>
      </w:r>
      <w:r>
        <w:rPr>
          <w:spacing w:val="2"/>
        </w:rPr>
        <w:t>事业单位工</w:t>
      </w:r>
      <w:r>
        <w:rPr/>
        <w:t xml:space="preserve"> </w:t>
      </w:r>
      <w:r>
        <w:rPr>
          <w:spacing w:val="2"/>
        </w:rPr>
        <w:t>作人员</w:t>
      </w:r>
      <w:r>
        <w:rPr>
          <w:spacing w:val="-142"/>
        </w:rPr>
        <w:t xml:space="preserve"> </w:t>
      </w:r>
      <w:r>
        <w:rPr>
          <w:u w:val="single" w:color="auto"/>
          <w:spacing w:val="24"/>
        </w:rPr>
        <w:t xml:space="preserve">  </w:t>
      </w:r>
      <w:r>
        <w:rPr>
          <w:spacing w:val="-154"/>
        </w:rPr>
        <w:t xml:space="preserve"> </w:t>
      </w:r>
      <w:r>
        <w:rPr>
          <w:spacing w:val="2"/>
        </w:rPr>
        <w:t>年度学时登记表》登记情况，查核相关佐证材料，对符</w:t>
      </w:r>
      <w:r>
        <w:rPr/>
        <w:t xml:space="preserve"> </w:t>
      </w:r>
      <w:r>
        <w:rPr>
          <w:spacing w:val="3"/>
        </w:rPr>
        <w:t>合培训学习要求的，进行学时认定初审，形成《事</w:t>
      </w:r>
      <w:r>
        <w:rPr>
          <w:spacing w:val="2"/>
        </w:rPr>
        <w:t>业单位工作人</w:t>
      </w:r>
      <w:r>
        <w:rPr/>
        <w:t xml:space="preserve">  </w:t>
      </w:r>
      <w:r>
        <w:rPr>
          <w:spacing w:val="24"/>
        </w:rPr>
        <w:t>员</w:t>
      </w:r>
      <w:r>
        <w:rPr>
          <w:spacing w:val="-117"/>
        </w:rPr>
        <w:t xml:space="preserve"> </w:t>
      </w:r>
      <w:r>
        <w:rPr>
          <w:u w:val="single" w:color="auto"/>
          <w:spacing w:val="24"/>
        </w:rPr>
        <w:t xml:space="preserve">  </w:t>
      </w:r>
      <w:r>
        <w:rPr>
          <w:spacing w:val="24"/>
        </w:rPr>
        <w:t>年度学时合格公示表》(附件4),在事业单位网站或显著</w:t>
      </w:r>
      <w:r>
        <w:rPr/>
        <w:t xml:space="preserve"> </w:t>
      </w:r>
      <w:r>
        <w:rPr>
          <w:spacing w:val="5"/>
        </w:rPr>
        <w:t>位置公示无异议后，报主管部门进行学时认定复</w:t>
      </w:r>
      <w:r>
        <w:rPr>
          <w:spacing w:val="4"/>
        </w:rPr>
        <w:t>审。</w:t>
      </w:r>
    </w:p>
    <w:p>
      <w:pPr>
        <w:pStyle w:val="BodyText"/>
        <w:ind w:left="34" w:right="80" w:firstLine="660"/>
        <w:spacing w:before="7" w:line="355" w:lineRule="auto"/>
        <w:jc w:val="both"/>
        <w:rPr>
          <w:sz w:val="25"/>
          <w:szCs w:val="25"/>
        </w:rPr>
      </w:pPr>
      <w:r>
        <w:rPr>
          <w:spacing w:val="13"/>
        </w:rPr>
        <w:t>已完成2024年度培训未及时登记认定年度学时的，经主管</w:t>
      </w:r>
      <w:r>
        <w:rPr>
          <w:spacing w:val="11"/>
        </w:rPr>
        <w:t xml:space="preserve"> </w:t>
      </w:r>
      <w:r>
        <w:rPr>
          <w:spacing w:val="13"/>
        </w:rPr>
        <w:t>部门同意，可参照上述规定补记学时。如需打印2021—2023年</w:t>
      </w:r>
      <w:r>
        <w:rPr>
          <w:spacing w:val="16"/>
        </w:rPr>
        <w:t xml:space="preserve"> </w:t>
      </w:r>
      <w:r>
        <w:rPr>
          <w:spacing w:val="-1"/>
        </w:rPr>
        <w:t>度培训合格证，请扫码登录“湖南人社公共服务网上服务大厅”,</w:t>
      </w:r>
      <w:r>
        <w:rPr>
          <w:spacing w:val="7"/>
        </w:rPr>
        <w:t xml:space="preserve"> </w:t>
      </w:r>
      <w:r>
        <w:rPr>
          <w:spacing w:val="7"/>
        </w:rPr>
        <w:t>点击左侧菜单栏的“2021-2023年培训证补打”栏进入相应页面</w:t>
      </w:r>
      <w:r>
        <w:rPr>
          <w:spacing w:val="16"/>
        </w:rPr>
        <w:t xml:space="preserve"> </w:t>
      </w:r>
      <w:r>
        <w:rPr>
          <w:sz w:val="25"/>
          <w:szCs w:val="25"/>
          <w:spacing w:val="-13"/>
        </w:rPr>
        <w:t>下</w:t>
      </w:r>
      <w:r>
        <w:rPr>
          <w:sz w:val="25"/>
          <w:szCs w:val="25"/>
          <w:spacing w:val="-24"/>
        </w:rPr>
        <w:t xml:space="preserve"> </w:t>
      </w:r>
      <w:r>
        <w:rPr>
          <w:sz w:val="25"/>
          <w:szCs w:val="25"/>
          <w:spacing w:val="-13"/>
        </w:rPr>
        <w:t>载</w:t>
      </w:r>
      <w:r>
        <w:rPr>
          <w:sz w:val="25"/>
          <w:szCs w:val="25"/>
          <w:spacing w:val="-40"/>
        </w:rPr>
        <w:t xml:space="preserve"> </w:t>
      </w:r>
      <w:r>
        <w:rPr>
          <w:sz w:val="25"/>
          <w:szCs w:val="25"/>
          <w:spacing w:val="-13"/>
        </w:rPr>
        <w:t>。</w:t>
      </w:r>
    </w:p>
    <w:p>
      <w:pPr>
        <w:pStyle w:val="BodyText"/>
        <w:ind w:right="88" w:firstLine="854"/>
        <w:spacing w:before="43" w:line="340" w:lineRule="auto"/>
        <w:jc w:val="both"/>
        <w:rPr/>
      </w:pPr>
      <w:r>
        <w:rPr>
          <w:rFonts w:ascii="KaiTi" w:hAnsi="KaiTi" w:eastAsia="KaiTi" w:cs="KaiTi"/>
          <w:spacing w:val="14"/>
        </w:rPr>
        <w:t>(三)严守培训纪律。</w:t>
      </w:r>
      <w:r>
        <w:rPr>
          <w:rFonts w:ascii="KaiTi" w:hAnsi="KaiTi" w:eastAsia="KaiTi" w:cs="KaiTi"/>
          <w:spacing w:val="14"/>
        </w:rPr>
        <w:t xml:space="preserve"> </w:t>
      </w:r>
      <w:r>
        <w:rPr>
          <w:spacing w:val="14"/>
        </w:rPr>
        <w:t>除事业单位及主管部门党</w:t>
      </w:r>
      <w:r>
        <w:rPr>
          <w:spacing w:val="13"/>
        </w:rPr>
        <w:t>委(党组)</w:t>
      </w:r>
      <w:r>
        <w:rPr/>
        <w:t xml:space="preserve"> </w:t>
      </w:r>
      <w:r>
        <w:rPr>
          <w:spacing w:val="6"/>
        </w:rPr>
        <w:t>集体研究纳入年度培训计划的培训项目，任何</w:t>
      </w:r>
      <w:r>
        <w:rPr>
          <w:spacing w:val="5"/>
        </w:rPr>
        <w:t>单位或个人不得以</w:t>
      </w:r>
      <w:r>
        <w:rPr/>
        <w:t xml:space="preserve"> </w:t>
      </w:r>
      <w:r>
        <w:rPr>
          <w:spacing w:val="5"/>
        </w:rPr>
        <w:t>“统一支付”、“集体报名”指定培训机构。“培训监督服务平</w:t>
      </w:r>
      <w:r>
        <w:rPr>
          <w:spacing w:val="4"/>
        </w:rPr>
        <w:t xml:space="preserve"> </w:t>
      </w:r>
      <w:r>
        <w:rPr>
          <w:spacing w:val="4"/>
        </w:rPr>
        <w:t>台”网上课程价格一律公示，凡选择在“培训监督服务平台”线</w:t>
      </w:r>
      <w:r>
        <w:rPr>
          <w:spacing w:val="14"/>
        </w:rPr>
        <w:t xml:space="preserve"> </w:t>
      </w:r>
      <w:r>
        <w:rPr>
          <w:spacing w:val="3"/>
        </w:rPr>
        <w:t>上学习的，</w:t>
      </w:r>
      <w:r>
        <w:rPr>
          <w:spacing w:val="-82"/>
        </w:rPr>
        <w:t xml:space="preserve"> </w:t>
      </w:r>
      <w:r>
        <w:rPr>
          <w:spacing w:val="3"/>
        </w:rPr>
        <w:t>一律由个人自主选课，不得以“大课包”、“捆绑销</w:t>
      </w:r>
    </w:p>
    <w:p>
      <w:pPr>
        <w:spacing w:line="340" w:lineRule="auto"/>
        <w:sectPr>
          <w:footerReference w:type="default" r:id="rId5"/>
          <w:pgSz w:w="11910" w:h="16850"/>
          <w:pgMar w:top="1432" w:right="1435" w:bottom="1836" w:left="1545" w:header="0" w:footer="1431" w:gutter="0"/>
        </w:sectPr>
        <w:rPr/>
      </w:pP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pStyle w:val="BodyText"/>
        <w:ind w:right="9"/>
        <w:spacing w:before="101" w:line="341" w:lineRule="auto"/>
        <w:jc w:val="both"/>
        <w:rPr/>
      </w:pPr>
      <w:r>
        <w:rPr>
          <w:spacing w:val="3"/>
        </w:rPr>
        <w:t>售”等方式侵犯学员自主选课权，变相指定培训机构。</w:t>
      </w:r>
      <w:r>
        <w:rPr>
          <w:spacing w:val="2"/>
        </w:rPr>
        <w:t>个人和单</w:t>
      </w:r>
      <w:r>
        <w:rPr/>
        <w:t xml:space="preserve"> </w:t>
      </w:r>
      <w:r>
        <w:rPr>
          <w:spacing w:val="3"/>
        </w:rPr>
        <w:t>位不得接受培训机构“返点回扣”等任何违规营销</w:t>
      </w:r>
      <w:r>
        <w:rPr>
          <w:spacing w:val="2"/>
        </w:rPr>
        <w:t>行为，严禁培</w:t>
      </w:r>
      <w:r>
        <w:rPr/>
        <w:t xml:space="preserve"> </w:t>
      </w:r>
      <w:r>
        <w:rPr>
          <w:spacing w:val="3"/>
        </w:rPr>
        <w:t>训工作中的各种腐败行为。事业单位人事综合管理部门</w:t>
      </w:r>
      <w:r>
        <w:rPr>
          <w:spacing w:val="2"/>
        </w:rPr>
        <w:t>将定期对</w:t>
      </w:r>
      <w:r>
        <w:rPr/>
        <w:t xml:space="preserve"> </w:t>
      </w:r>
      <w:r>
        <w:rPr>
          <w:spacing w:val="3"/>
        </w:rPr>
        <w:t>事业单位培训工作情况进行监督检查，对违纪违规行为依照相关</w:t>
      </w:r>
      <w:r>
        <w:rPr/>
        <w:t xml:space="preserve"> </w:t>
      </w:r>
      <w:r>
        <w:rPr>
          <w:spacing w:val="3"/>
        </w:rPr>
        <w:t>规定严肃处理。</w:t>
      </w:r>
    </w:p>
    <w:p>
      <w:pPr>
        <w:pStyle w:val="BodyText"/>
        <w:ind w:firstLine="650"/>
        <w:spacing w:before="40" w:line="345" w:lineRule="auto"/>
        <w:jc w:val="both"/>
        <w:rPr/>
      </w:pPr>
      <w:r>
        <w:rPr>
          <w:spacing w:val="15"/>
        </w:rPr>
        <w:t>开展事业单位工作人员培训是培养造就高素质专业</w:t>
      </w:r>
      <w:r>
        <w:rPr>
          <w:spacing w:val="14"/>
        </w:rPr>
        <w:t>化人才</w:t>
      </w:r>
      <w:r>
        <w:rPr/>
        <w:t xml:space="preserve"> </w:t>
      </w:r>
      <w:r>
        <w:rPr>
          <w:spacing w:val="3"/>
        </w:rPr>
        <w:t>队伍的具体举措，各地各单位应高度重视、提高认识，遵循“省</w:t>
      </w:r>
      <w:r>
        <w:rPr>
          <w:spacing w:val="6"/>
        </w:rPr>
        <w:t xml:space="preserve"> </w:t>
      </w:r>
      <w:r>
        <w:rPr>
          <w:spacing w:val="3"/>
        </w:rPr>
        <w:t>级统筹管理、市县分级指导、单位具体负责”的原则，周</w:t>
      </w:r>
      <w:r>
        <w:rPr>
          <w:spacing w:val="2"/>
        </w:rPr>
        <w:t>密组织</w:t>
      </w:r>
      <w:r>
        <w:rPr/>
        <w:t xml:space="preserve"> </w:t>
      </w:r>
      <w:r>
        <w:rPr>
          <w:spacing w:val="3"/>
        </w:rPr>
        <w:t>实施，形成工作合力，按时按质按量完成好事业单位</w:t>
      </w:r>
      <w:r>
        <w:rPr>
          <w:spacing w:val="2"/>
        </w:rPr>
        <w:t>工作人员年</w:t>
      </w:r>
      <w:r>
        <w:rPr/>
        <w:t xml:space="preserve"> </w:t>
      </w:r>
      <w:r>
        <w:rPr>
          <w:spacing w:val="-1"/>
        </w:rPr>
        <w:t>度培训工作任务。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pStyle w:val="BodyText"/>
        <w:ind w:left="650"/>
        <w:spacing w:before="100" w:line="220" w:lineRule="auto"/>
        <w:rPr/>
      </w:pPr>
      <w:r>
        <w:rPr>
          <w:spacing w:val="9"/>
        </w:rPr>
        <w:t>附件：1.事业单位工作人员培训证明(模板)</w:t>
      </w:r>
    </w:p>
    <w:p>
      <w:pPr>
        <w:pStyle w:val="BodyText"/>
        <w:ind w:left="1589"/>
        <w:spacing w:before="210" w:line="220" w:lineRule="auto"/>
        <w:rPr/>
      </w:pPr>
      <w:r>
        <w:rPr>
          <w:rFonts w:ascii="SimSun" w:hAnsi="SimSun" w:eastAsia="SimSun" w:cs="SimSun"/>
          <w:spacing w:val="16"/>
        </w:rPr>
        <w:t>2.</w:t>
      </w:r>
      <w:r>
        <w:rPr>
          <w:spacing w:val="16"/>
        </w:rPr>
        <w:t>事业单位工作人员培训学时认定标准(摘录)</w:t>
      </w:r>
    </w:p>
    <w:p>
      <w:pPr>
        <w:pStyle w:val="BodyText"/>
        <w:ind w:left="1589"/>
        <w:spacing w:before="206" w:line="220" w:lineRule="auto"/>
        <w:rPr/>
      </w:pPr>
      <w:r>
        <w:rPr>
          <w:rFonts w:ascii="SimSun" w:hAnsi="SimSun" w:eastAsia="SimSun" w:cs="SimSun"/>
          <w:spacing w:val="3"/>
        </w:rPr>
        <w:t>3.</w:t>
      </w:r>
      <w:r>
        <w:rPr>
          <w:spacing w:val="3"/>
        </w:rPr>
        <w:t>事业单位工作人员</w:t>
      </w:r>
      <w:r>
        <w:rPr>
          <w:spacing w:val="-146"/>
        </w:rPr>
        <w:t xml:space="preserve"> </w:t>
      </w:r>
      <w:r>
        <w:rPr>
          <w:u w:val="dotted" w:color="auto"/>
          <w:spacing w:val="4"/>
        </w:rPr>
        <w:t xml:space="preserve">  </w:t>
      </w:r>
      <w:r>
        <w:rPr>
          <w:spacing w:val="-119"/>
        </w:rPr>
        <w:t xml:space="preserve"> </w:t>
      </w:r>
      <w:r>
        <w:rPr>
          <w:spacing w:val="3"/>
        </w:rPr>
        <w:t>年度学时登记表</w:t>
      </w:r>
    </w:p>
    <w:p>
      <w:pPr>
        <w:pStyle w:val="BodyText"/>
        <w:ind w:left="1589"/>
        <w:spacing w:before="211" w:line="220" w:lineRule="auto"/>
        <w:rPr/>
      </w:pPr>
      <w:r>
        <w:rPr>
          <w:rFonts w:ascii="SimSun" w:hAnsi="SimSun" w:eastAsia="SimSun" w:cs="SimSun"/>
          <w:spacing w:val="3"/>
        </w:rPr>
        <w:t>4.</w:t>
      </w:r>
      <w:r>
        <w:rPr>
          <w:spacing w:val="3"/>
        </w:rPr>
        <w:t>事业单位工作人员</w:t>
      </w:r>
      <w:r>
        <w:rPr>
          <w:spacing w:val="-133"/>
        </w:rPr>
        <w:t xml:space="preserve"> </w:t>
      </w:r>
      <w:r>
        <w:rPr>
          <w:u w:val="dotted" w:color="auto"/>
          <w:spacing w:val="4"/>
        </w:rPr>
        <w:t xml:space="preserve">  </w:t>
      </w:r>
      <w:r>
        <w:rPr>
          <w:spacing w:val="-118"/>
        </w:rPr>
        <w:t xml:space="preserve"> </w:t>
      </w:r>
      <w:r>
        <w:rPr>
          <w:spacing w:val="3"/>
        </w:rPr>
        <w:t>年度学时合格公示表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pStyle w:val="BodyText"/>
        <w:ind w:left="2899"/>
        <w:spacing w:before="101" w:line="221" w:lineRule="auto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2641627</wp:posOffset>
            </wp:positionH>
            <wp:positionV relativeFrom="paragraph">
              <wp:posOffset>-645128</wp:posOffset>
            </wp:positionV>
            <wp:extent cx="1568459" cy="1574788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8459" cy="157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</w:rPr>
        <w:t>湖南省人力资源和社会保障厅办公室</w:t>
      </w:r>
    </w:p>
    <w:p>
      <w:pPr>
        <w:pStyle w:val="BodyText"/>
        <w:ind w:left="4199"/>
        <w:spacing w:before="283" w:line="220" w:lineRule="auto"/>
        <w:rPr/>
      </w:pPr>
      <w:r>
        <w:rPr>
          <w:spacing w:val="45"/>
        </w:rPr>
        <w:t>2025年4月11日</w:t>
      </w:r>
    </w:p>
    <w:p>
      <w:pPr>
        <w:pStyle w:val="BodyText"/>
        <w:ind w:left="789"/>
        <w:spacing w:line="222" w:lineRule="auto"/>
        <w:rPr/>
      </w:pPr>
      <w:r>
        <w:rPr>
          <w:spacing w:val="11"/>
        </w:rPr>
        <w:t>(此件主动公开)</w:t>
      </w:r>
    </w:p>
    <w:p>
      <w:pPr>
        <w:pStyle w:val="BodyText"/>
        <w:ind w:left="789"/>
        <w:spacing w:before="174" w:line="221" w:lineRule="auto"/>
        <w:rPr>
          <w:rFonts w:ascii="SimSun" w:hAnsi="SimSun" w:eastAsia="SimSun" w:cs="SimSun"/>
        </w:rPr>
      </w:pPr>
      <w:r>
        <w:rPr>
          <w:spacing w:val="3"/>
        </w:rPr>
        <w:t>(联系单位：事业单位人事管理处</w:t>
      </w:r>
      <w:r>
        <w:rPr>
          <w:spacing w:val="74"/>
        </w:rPr>
        <w:t xml:space="preserve">  </w:t>
      </w:r>
      <w:r>
        <w:rPr>
          <w:rFonts w:ascii="SimSun" w:hAnsi="SimSun" w:eastAsia="SimSun" w:cs="SimSun"/>
          <w:spacing w:val="3"/>
        </w:rPr>
        <w:t>0731-849</w:t>
      </w:r>
      <w:r>
        <w:rPr>
          <w:rFonts w:ascii="SimSun" w:hAnsi="SimSun" w:eastAsia="SimSun" w:cs="SimSun"/>
          <w:spacing w:val="2"/>
        </w:rPr>
        <w:t>00080)</w:t>
      </w:r>
    </w:p>
    <w:p>
      <w:pPr>
        <w:spacing w:line="221" w:lineRule="auto"/>
        <w:sectPr>
          <w:footerReference w:type="default" r:id="rId6"/>
          <w:pgSz w:w="11910" w:h="16850"/>
          <w:pgMar w:top="1432" w:right="1516" w:bottom="1886" w:left="1619" w:header="0" w:footer="1484" w:gutter="0"/>
        </w:sectPr>
        <w:rPr>
          <w:rFonts w:ascii="SimSun" w:hAnsi="SimSun" w:eastAsia="SimSun" w:cs="SimSun"/>
        </w:rPr>
      </w:pP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714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31"/>
        </w:rPr>
        <w:t>附件1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4196"/>
        <w:spacing w:before="167" w:line="236" w:lineRule="auto"/>
        <w:rPr>
          <w:rFonts w:ascii="STXingkai" w:hAnsi="STXingkai" w:eastAsia="STXingkai" w:cs="STXingkai"/>
          <w:sz w:val="49"/>
          <w:szCs w:val="49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7658131</wp:posOffset>
            </wp:positionH>
            <wp:positionV relativeFrom="paragraph">
              <wp:posOffset>-352904</wp:posOffset>
            </wp:positionV>
            <wp:extent cx="1263640" cy="1371598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3640" cy="137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1828801</wp:posOffset>
            </wp:positionH>
            <wp:positionV relativeFrom="paragraph">
              <wp:posOffset>313836</wp:posOffset>
            </wp:positionV>
            <wp:extent cx="1555743" cy="1625558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5743" cy="1625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49"/>
          <w:szCs w:val="49"/>
          <w:b/>
          <w:bCs/>
          <w:spacing w:val="18"/>
        </w:rPr>
        <w:t>湖南事业单位培训工作人员培训证明</w:t>
      </w:r>
    </w:p>
    <w:p>
      <w:pPr>
        <w:ind w:left="3940"/>
        <w:spacing w:before="147" w:line="210" w:lineRule="auto"/>
        <w:rPr>
          <w:rFonts w:ascii="STXingkai" w:hAnsi="STXingkai" w:eastAsia="STXingkai" w:cs="STXingkai"/>
          <w:sz w:val="24"/>
          <w:szCs w:val="24"/>
        </w:rPr>
      </w:pPr>
      <w:r>
        <w:pict>
          <v:shape id="_x0000_s2" style="position:absolute;margin-left:227.003pt;margin-top:25.2622pt;mso-position-vertical-relative:text;mso-position-horizontal-relative:text;width:0.5pt;height:22.5pt;z-index:-251655168;" filled="false" strokecolor="#000000" strokeweight="0.50pt" coordsize="10,450" coordorigin="0,0" path="m5,0l5,449m5,0l5,449e">
            <v:stroke joinstyle="miter" miterlimit="10"/>
          </v:shape>
        </w:pict>
      </w:r>
      <w:r>
        <w:pict>
          <v:shape id="_x0000_s4" style="position:absolute;margin-left:177.251pt;margin-top:47.5102pt;mso-position-vertical-relative:text;mso-position-horizontal-relative:text;width:146.55pt;height:0.5pt;z-index:-251654144;" filled="false" strokecolor="#000000" strokeweight="0.50pt" coordsize="2931,10" coordorigin="0,0" path="m0,5l1000,5m1000,5l2930,5e">
            <v:stroke joinstyle="miter" miterlimit="10"/>
          </v:shape>
        </w:pict>
      </w:r>
      <w:r>
        <w:pict>
          <v:shape id="_x0000_s6" style="position:absolute;margin-left:177.001pt;margin-top:25.2622pt;mso-position-vertical-relative:text;mso-position-horizontal-relative:text;width:0.5pt;height:209pt;z-index:-251652096;" filled="false" strokecolor="#000000" strokeweight="0.50pt" coordsize="10,4180" coordorigin="0,0" path="m5,0l5,449m5,449l5,919m5,919l5,1390m5,1390l5,1859m5,1859l5,2329m5,2329l5,2799m5,2799l5,3260m5,3260l5,3719m5,3719l5,4179e">
            <v:stroke joinstyle="miter" miterlimit="10"/>
          </v:shape>
        </w:pict>
      </w:r>
      <w:r>
        <w:pict>
          <v:shape id="_x0000_s8" style="position:absolute;margin-left:177.251pt;margin-top:25.0122pt;mso-position-vertical-relative:text;mso-position-horizontal-relative:text;width:484pt;height:0.5pt;z-index:-251656192;" filled="false" strokecolor="#000000" strokeweight="0.50pt" coordsize="9680,10" coordorigin="0,0" path="m0,5l1000,5m1000,5l2930,5m2930,5l4200,5m4200,5l8640,5m8640,5l9679,5e">
            <v:stroke joinstyle="miter" miterlimit="10"/>
          </v:shape>
        </w:pict>
      </w:r>
      <w:r>
        <w:pict>
          <v:shape id="_x0000_s10" style="position:absolute;margin-left:183.499pt;margin-top:30.4133pt;mso-position-vertical-relative:text;mso-position-horizontal-relative:text;width:41.6pt;height:13.9pt;z-index:2516684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9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-2"/>
                    </w:rPr>
                    <w:t>培训年份</w:t>
                  </w:r>
                </w:p>
              </w:txbxContent>
            </v:textbox>
          </v:shape>
        </w:pict>
      </w:r>
      <w:r>
        <w:pict>
          <v:shape id="_x0000_s12" style="position:absolute;margin-left:258.001pt;margin-top:30.4933pt;mso-position-vertical-relative:text;mso-position-horizontal-relative:text;width:43pt;height:14pt;z-index:2516674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1" w:lineRule="auto"/>
                    <w:rPr>
                      <w:rFonts w:ascii="SimSun" w:hAnsi="SimSun" w:eastAsia="SimSun" w:cs="SimSun"/>
                      <w:sz w:val="20"/>
                      <w:szCs w:val="20"/>
                    </w:rPr>
                  </w:pPr>
                  <w:r>
                    <w:rPr>
                      <w:rFonts w:ascii="SimSun" w:hAnsi="SimSun" w:eastAsia="SimSun" w:cs="SimSun"/>
                      <w:sz w:val="20"/>
                      <w:szCs w:val="20"/>
                      <w:spacing w:val="4"/>
                    </w:rPr>
                    <w:t>学习时间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1708107</wp:posOffset>
            </wp:positionH>
            <wp:positionV relativeFrom="paragraph">
              <wp:posOffset>2559208</wp:posOffset>
            </wp:positionV>
            <wp:extent cx="1422424" cy="1600147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2424" cy="1600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4006842</wp:posOffset>
            </wp:positionH>
            <wp:positionV relativeFrom="paragraph">
              <wp:posOffset>2971912</wp:posOffset>
            </wp:positionV>
            <wp:extent cx="901668" cy="895365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1668" cy="89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24"/>
          <w:szCs w:val="24"/>
          <w:spacing w:val="-19"/>
        </w:rPr>
        <w:t>姓</w:t>
      </w:r>
      <w:r>
        <w:rPr>
          <w:rFonts w:ascii="STXingkai" w:hAnsi="STXingkai" w:eastAsia="STXingkai" w:cs="STXingkai"/>
          <w:sz w:val="24"/>
          <w:szCs w:val="24"/>
          <w:spacing w:val="43"/>
          <w:w w:val="101"/>
        </w:rPr>
        <w:t xml:space="preserve"> </w:t>
      </w:r>
      <w:r>
        <w:rPr>
          <w:rFonts w:ascii="STXingkai" w:hAnsi="STXingkai" w:eastAsia="STXingkai" w:cs="STXingkai"/>
          <w:sz w:val="24"/>
          <w:szCs w:val="24"/>
          <w:spacing w:val="-19"/>
        </w:rPr>
        <w:t>名</w:t>
      </w:r>
      <w:r>
        <w:rPr>
          <w:rFonts w:ascii="STXingkai" w:hAnsi="STXingkai" w:eastAsia="STXingkai" w:cs="STXingkai"/>
          <w:sz w:val="24"/>
          <w:szCs w:val="24"/>
          <w:spacing w:val="17"/>
        </w:rPr>
        <w:t xml:space="preserve"> </w:t>
      </w:r>
      <w:r>
        <w:rPr>
          <w:rFonts w:ascii="STXingkai" w:hAnsi="STXingkai" w:eastAsia="STXingkai" w:cs="STXingkai"/>
          <w:sz w:val="24"/>
          <w:szCs w:val="24"/>
          <w:spacing w:val="-19"/>
        </w:rPr>
        <w:t>：</w:t>
      </w:r>
    </w:p>
    <w:p>
      <w:pPr>
        <w:spacing w:line="66" w:lineRule="exact"/>
        <w:rPr/>
      </w:pPr>
      <w:r/>
    </w:p>
    <w:tbl>
      <w:tblPr>
        <w:tblStyle w:val="TableNormal"/>
        <w:tblW w:w="6749" w:type="dxa"/>
        <w:tblInd w:w="647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273"/>
        <w:gridCol w:w="4433"/>
        <w:gridCol w:w="1043"/>
      </w:tblGrid>
      <w:tr>
        <w:trPr>
          <w:trHeight w:val="444" w:hRule="atLeast"/>
        </w:trPr>
        <w:tc>
          <w:tcPr>
            <w:tcW w:w="1273" w:type="dxa"/>
            <w:vAlign w:val="top"/>
            <w:tcBorders>
              <w:bottom w:val="single" w:color="000000" w:sz="2" w:space="0"/>
              <w:top w:val="nil"/>
            </w:tcBorders>
          </w:tcPr>
          <w:p>
            <w:pPr>
              <w:ind w:left="294"/>
              <w:spacing w:before="125" w:line="21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9"/>
              </w:rPr>
              <w:t>培训科目</w:t>
            </w:r>
          </w:p>
        </w:tc>
        <w:tc>
          <w:tcPr>
            <w:tcW w:w="4433" w:type="dxa"/>
            <w:vAlign w:val="top"/>
            <w:tcBorders>
              <w:bottom w:val="single" w:color="000000" w:sz="2" w:space="0"/>
              <w:top w:val="nil"/>
            </w:tcBorders>
          </w:tcPr>
          <w:p>
            <w:pPr>
              <w:ind w:left="1891"/>
              <w:spacing w:before="127" w:line="21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2"/>
              </w:rPr>
              <w:t>课程名称</w:t>
            </w:r>
          </w:p>
        </w:tc>
        <w:tc>
          <w:tcPr>
            <w:tcW w:w="1043" w:type="dxa"/>
            <w:vAlign w:val="top"/>
            <w:tcBorders>
              <w:bottom w:val="single" w:color="000000" w:sz="2" w:space="0"/>
              <w:top w:val="nil"/>
            </w:tcBorders>
          </w:tcPr>
          <w:p>
            <w:pPr>
              <w:ind w:left="188"/>
              <w:spacing w:before="127" w:line="21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培训学时</w:t>
            </w:r>
          </w:p>
        </w:tc>
      </w:tr>
    </w:tbl>
    <w:tbl>
      <w:tblPr>
        <w:tblStyle w:val="TableNormal"/>
        <w:tblW w:w="9679" w:type="dxa"/>
        <w:tblInd w:w="35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929"/>
        <w:gridCol w:w="1269"/>
        <w:gridCol w:w="4438"/>
        <w:gridCol w:w="1044"/>
      </w:tblGrid>
      <w:tr>
        <w:trPr>
          <w:trHeight w:val="459" w:hRule="atLeast"/>
        </w:trPr>
        <w:tc>
          <w:tcPr>
            <w:tcW w:w="999" w:type="dxa"/>
            <w:vAlign w:val="top"/>
            <w:tcBorders>
              <w:right w:val="single" w:color="000000" w:sz="4" w:space="0"/>
              <w:lef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4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679" w:type="dxa"/>
        <w:tblInd w:w="35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929"/>
        <w:gridCol w:w="1269"/>
        <w:gridCol w:w="4438"/>
        <w:gridCol w:w="1044"/>
      </w:tblGrid>
      <w:tr>
        <w:trPr>
          <w:trHeight w:val="460" w:hRule="atLeast"/>
        </w:trPr>
        <w:tc>
          <w:tcPr>
            <w:tcW w:w="999" w:type="dxa"/>
            <w:vAlign w:val="top"/>
            <w:tcBorders>
              <w:right w:val="single" w:color="000000" w:sz="4" w:space="0"/>
              <w:lef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4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679" w:type="dxa"/>
        <w:tblInd w:w="35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929"/>
        <w:gridCol w:w="1269"/>
        <w:gridCol w:w="4438"/>
        <w:gridCol w:w="1044"/>
      </w:tblGrid>
      <w:tr>
        <w:trPr>
          <w:trHeight w:val="459" w:hRule="atLeast"/>
        </w:trPr>
        <w:tc>
          <w:tcPr>
            <w:tcW w:w="999" w:type="dxa"/>
            <w:vAlign w:val="top"/>
            <w:tcBorders>
              <w:right w:val="single" w:color="000000" w:sz="4" w:space="0"/>
              <w:lef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4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679" w:type="dxa"/>
        <w:tblInd w:w="35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929"/>
        <w:gridCol w:w="1269"/>
        <w:gridCol w:w="4438"/>
        <w:gridCol w:w="1044"/>
      </w:tblGrid>
      <w:tr>
        <w:trPr>
          <w:trHeight w:val="459" w:hRule="atLeast"/>
        </w:trPr>
        <w:tc>
          <w:tcPr>
            <w:tcW w:w="999" w:type="dxa"/>
            <w:vAlign w:val="top"/>
            <w:tcBorders>
              <w:right w:val="single" w:color="000000" w:sz="4" w:space="0"/>
              <w:lef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4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679" w:type="dxa"/>
        <w:tblInd w:w="35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929"/>
        <w:gridCol w:w="1269"/>
        <w:gridCol w:w="4438"/>
        <w:gridCol w:w="1044"/>
      </w:tblGrid>
      <w:tr>
        <w:trPr>
          <w:trHeight w:val="459" w:hRule="atLeast"/>
        </w:trPr>
        <w:tc>
          <w:tcPr>
            <w:tcW w:w="999" w:type="dxa"/>
            <w:vAlign w:val="top"/>
            <w:tcBorders>
              <w:right w:val="single" w:color="000000" w:sz="4" w:space="0"/>
              <w:lef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4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679" w:type="dxa"/>
        <w:tblInd w:w="35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929"/>
        <w:gridCol w:w="1269"/>
        <w:gridCol w:w="4438"/>
        <w:gridCol w:w="1044"/>
      </w:tblGrid>
      <w:tr>
        <w:trPr>
          <w:trHeight w:val="450" w:hRule="atLeast"/>
        </w:trPr>
        <w:tc>
          <w:tcPr>
            <w:tcW w:w="999" w:type="dxa"/>
            <w:vAlign w:val="top"/>
            <w:tcBorders>
              <w:right w:val="single" w:color="000000" w:sz="4" w:space="0"/>
              <w:lef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4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679" w:type="dxa"/>
        <w:tblInd w:w="354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929"/>
        <w:gridCol w:w="1269"/>
        <w:gridCol w:w="4438"/>
        <w:gridCol w:w="1044"/>
      </w:tblGrid>
      <w:tr>
        <w:trPr>
          <w:trHeight w:val="449" w:hRule="atLeast"/>
        </w:trPr>
        <w:tc>
          <w:tcPr>
            <w:tcW w:w="999" w:type="dxa"/>
            <w:vAlign w:val="top"/>
            <w:tcBorders>
              <w:right w:val="single" w:color="000000" w:sz="4" w:space="0"/>
              <w:lef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69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438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tbl>
      <w:tblPr>
        <w:tblStyle w:val="TableNormal"/>
        <w:tblW w:w="9679" w:type="dxa"/>
        <w:tblInd w:w="354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99"/>
        <w:gridCol w:w="1929"/>
        <w:gridCol w:w="1269"/>
        <w:gridCol w:w="4438"/>
        <w:gridCol w:w="1044"/>
      </w:tblGrid>
      <w:tr>
        <w:trPr>
          <w:trHeight w:val="444" w:hRule="atLeast"/>
        </w:trPr>
        <w:tc>
          <w:tcPr>
            <w:tcW w:w="999" w:type="dxa"/>
            <w:vAlign w:val="top"/>
            <w:tcBorders>
              <w:left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2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6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4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spacing w:line="273" w:lineRule="auto"/>
        <w:rPr>
          <w:rFonts w:ascii="Arial"/>
          <w:sz w:val="21"/>
        </w:rPr>
      </w:pPr>
      <w:r/>
    </w:p>
    <w:p>
      <w:pPr>
        <w:ind w:left="9079"/>
        <w:spacing w:before="58" w:line="229" w:lineRule="auto"/>
        <w:rPr>
          <w:rFonts w:ascii="KaiTi" w:hAnsi="KaiTi" w:eastAsia="KaiTi" w:cs="KaiTi"/>
          <w:sz w:val="18"/>
          <w:szCs w:val="18"/>
        </w:rPr>
      </w:pPr>
      <w:r>
        <w:rPr>
          <w:rFonts w:ascii="KaiTi" w:hAnsi="KaiTi" w:eastAsia="KaiTi" w:cs="KaiTi"/>
          <w:sz w:val="18"/>
          <w:szCs w:val="18"/>
          <w:spacing w:val="20"/>
        </w:rPr>
        <w:t>发证机构：</w:t>
      </w:r>
    </w:p>
    <w:p>
      <w:pPr>
        <w:ind w:left="9090"/>
        <w:spacing w:before="296" w:line="133" w:lineRule="exact"/>
        <w:rPr>
          <w:rFonts w:ascii="STXingkai" w:hAnsi="STXingkai" w:eastAsia="STXingkai" w:cs="STXingkai"/>
          <w:sz w:val="18"/>
          <w:szCs w:val="18"/>
        </w:rPr>
      </w:pPr>
      <w:r>
        <w:rPr>
          <w:rFonts w:ascii="STXingkai" w:hAnsi="STXingkai" w:eastAsia="STXingkai" w:cs="STXingkai"/>
          <w:sz w:val="18"/>
          <w:szCs w:val="18"/>
          <w:spacing w:val="-17"/>
        </w:rPr>
        <w:t>发</w:t>
      </w:r>
      <w:r>
        <w:rPr>
          <w:rFonts w:ascii="STXingkai" w:hAnsi="STXingkai" w:eastAsia="STXingkai" w:cs="STXingkai"/>
          <w:sz w:val="18"/>
          <w:szCs w:val="18"/>
          <w:spacing w:val="11"/>
          <w:w w:val="101"/>
        </w:rPr>
        <w:t xml:space="preserve"> </w:t>
      </w:r>
      <w:r>
        <w:rPr>
          <w:rFonts w:ascii="STXingkai" w:hAnsi="STXingkai" w:eastAsia="STXingkai" w:cs="STXingkai"/>
          <w:sz w:val="18"/>
          <w:szCs w:val="18"/>
          <w:spacing w:val="-17"/>
        </w:rPr>
        <w:t>证</w:t>
      </w:r>
      <w:r>
        <w:rPr>
          <w:rFonts w:ascii="STXingkai" w:hAnsi="STXingkai" w:eastAsia="STXingkai" w:cs="STXingkai"/>
          <w:sz w:val="18"/>
          <w:szCs w:val="18"/>
          <w:spacing w:val="28"/>
        </w:rPr>
        <w:t xml:space="preserve"> </w:t>
      </w:r>
      <w:r>
        <w:rPr>
          <w:rFonts w:ascii="STXingkai" w:hAnsi="STXingkai" w:eastAsia="STXingkai" w:cs="STXingkai"/>
          <w:sz w:val="18"/>
          <w:szCs w:val="18"/>
          <w:spacing w:val="-17"/>
        </w:rPr>
        <w:t>时</w:t>
      </w:r>
      <w:r>
        <w:rPr>
          <w:rFonts w:ascii="STXingkai" w:hAnsi="STXingkai" w:eastAsia="STXingkai" w:cs="STXingkai"/>
          <w:sz w:val="18"/>
          <w:szCs w:val="18"/>
          <w:spacing w:val="29"/>
          <w:w w:val="102"/>
        </w:rPr>
        <w:t xml:space="preserve"> </w:t>
      </w:r>
      <w:r>
        <w:rPr>
          <w:rFonts w:ascii="STXingkai" w:hAnsi="STXingkai" w:eastAsia="STXingkai" w:cs="STXingkai"/>
          <w:sz w:val="18"/>
          <w:szCs w:val="18"/>
          <w:spacing w:val="-17"/>
        </w:rPr>
        <w:t>间 ：</w:t>
      </w:r>
    </w:p>
    <w:p>
      <w:pPr>
        <w:ind w:left="10459"/>
        <w:spacing w:before="1" w:line="222" w:lineRule="auto"/>
        <w:rPr>
          <w:rFonts w:ascii="STXingkai" w:hAnsi="STXingkai" w:eastAsia="STXingkai" w:cs="STXingkai"/>
          <w:sz w:val="24"/>
          <w:szCs w:val="24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7531126</wp:posOffset>
            </wp:positionH>
            <wp:positionV relativeFrom="paragraph">
              <wp:posOffset>-1047832</wp:posOffset>
            </wp:positionV>
            <wp:extent cx="1384226" cy="1555753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4226" cy="155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24"/>
          <w:szCs w:val="24"/>
          <w:spacing w:val="-9"/>
        </w:rPr>
        <w:t>年</w:t>
      </w:r>
      <w:r>
        <w:rPr>
          <w:rFonts w:ascii="STXingkai" w:hAnsi="STXingkai" w:eastAsia="STXingkai" w:cs="STXingkai"/>
          <w:sz w:val="24"/>
          <w:szCs w:val="24"/>
          <w:spacing w:val="21"/>
        </w:rPr>
        <w:t xml:space="preserve">  </w:t>
      </w:r>
      <w:r>
        <w:rPr>
          <w:rFonts w:ascii="STXingkai" w:hAnsi="STXingkai" w:eastAsia="STXingkai" w:cs="STXingkai"/>
          <w:sz w:val="24"/>
          <w:szCs w:val="24"/>
          <w:spacing w:val="-9"/>
        </w:rPr>
        <w:t>_</w:t>
      </w:r>
      <w:r>
        <w:rPr>
          <w:rFonts w:ascii="STXingkai" w:hAnsi="STXingkai" w:eastAsia="STXingkai" w:cs="STXingkai"/>
          <w:sz w:val="24"/>
          <w:szCs w:val="24"/>
          <w:spacing w:val="3"/>
        </w:rPr>
        <w:t xml:space="preserve">    </w:t>
      </w:r>
      <w:r>
        <w:rPr>
          <w:rFonts w:ascii="STXingkai" w:hAnsi="STXingkai" w:eastAsia="STXingkai" w:cs="STXingkai"/>
          <w:sz w:val="24"/>
          <w:szCs w:val="24"/>
          <w:spacing w:val="-9"/>
        </w:rPr>
        <w:t>月 </w:t>
      </w:r>
      <w:r>
        <w:rPr>
          <w:rFonts w:ascii="STXingkai" w:hAnsi="STXingkai" w:eastAsia="STXingkai" w:cs="STXingkai"/>
          <w:sz w:val="24"/>
          <w:szCs w:val="24"/>
          <w:u w:val="single" w:color="auto"/>
          <w:spacing w:val="-9"/>
        </w:rPr>
        <w:t xml:space="preserve">            </w:t>
      </w:r>
      <w:r>
        <w:rPr>
          <w:rFonts w:ascii="STXingkai" w:hAnsi="STXingkai" w:eastAsia="STXingkai" w:cs="STXingkai"/>
          <w:sz w:val="24"/>
          <w:szCs w:val="24"/>
          <w:spacing w:val="4"/>
        </w:rPr>
        <w:t xml:space="preserve">  </w:t>
      </w:r>
      <w:r>
        <w:rPr>
          <w:rFonts w:ascii="STXingkai" w:hAnsi="STXingkai" w:eastAsia="STXingkai" w:cs="STXingkai"/>
          <w:sz w:val="24"/>
          <w:szCs w:val="24"/>
          <w:spacing w:val="-9"/>
        </w:rPr>
        <w:t>日</w:t>
      </w:r>
    </w:p>
    <w:p>
      <w:pPr>
        <w:spacing w:line="222" w:lineRule="auto"/>
        <w:sectPr>
          <w:footerReference w:type="default" r:id="rId8"/>
          <w:pgSz w:w="16850" w:h="11910"/>
          <w:pgMar w:top="0" w:right="0" w:bottom="1174" w:left="0" w:header="0" w:footer="759" w:gutter="0"/>
        </w:sectPr>
        <w:rPr>
          <w:rFonts w:ascii="STXingkai" w:hAnsi="STXingkai" w:eastAsia="STXingkai" w:cs="STXingkai"/>
          <w:sz w:val="24"/>
          <w:szCs w:val="24"/>
        </w:rPr>
      </w:pPr>
    </w:p>
    <w:p>
      <w:pPr>
        <w:spacing w:line="317" w:lineRule="auto"/>
        <w:rPr>
          <w:rFonts w:ascii="Arial"/>
          <w:sz w:val="21"/>
        </w:rPr>
      </w:pPr>
      <w:r/>
    </w:p>
    <w:p>
      <w:pPr>
        <w:spacing w:line="318" w:lineRule="auto"/>
        <w:rPr>
          <w:rFonts w:ascii="Arial"/>
          <w:sz w:val="21"/>
        </w:rPr>
      </w:pPr>
      <w:r/>
    </w:p>
    <w:p>
      <w:pPr>
        <w:ind w:left="4"/>
        <w:spacing w:before="101" w:line="224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b/>
          <w:bCs/>
          <w:spacing w:val="24"/>
        </w:rPr>
        <w:t>附件2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left="1366"/>
        <w:spacing w:before="143" w:line="220" w:lineRule="auto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:b/>
          <w:bCs/>
          <w:spacing w:val="-9"/>
        </w:rPr>
        <w:t>事业单位工作人员在职实践培训</w:t>
      </w:r>
    </w:p>
    <w:p>
      <w:pPr>
        <w:ind w:left="2236"/>
        <w:spacing w:before="35" w:line="220" w:lineRule="auto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:b/>
          <w:bCs/>
          <w:spacing w:val="21"/>
        </w:rPr>
        <w:t>学时认定标准(摘录)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right="16" w:firstLine="640"/>
        <w:spacing w:before="101" w:line="315" w:lineRule="auto"/>
        <w:rPr/>
      </w:pPr>
      <w:r>
        <w:rPr>
          <w:rFonts w:ascii="SimSun" w:hAnsi="SimSun" w:eastAsia="SimSun" w:cs="SimSun"/>
          <w:spacing w:val="14"/>
        </w:rPr>
        <w:t>1.</w:t>
      </w:r>
      <w:r>
        <w:rPr>
          <w:spacing w:val="14"/>
        </w:rPr>
        <w:t>参加省(部)级以上课题，结题当年可凭相关证明材料认</w:t>
      </w:r>
      <w:r>
        <w:rPr>
          <w:spacing w:val="3"/>
        </w:rPr>
        <w:t xml:space="preserve"> </w:t>
      </w:r>
      <w:r>
        <w:rPr>
          <w:spacing w:val="8"/>
        </w:rPr>
        <w:t>定培训学时，主持人认定专业科目培训60学时，主要完</w:t>
      </w:r>
      <w:r>
        <w:rPr>
          <w:spacing w:val="7"/>
        </w:rPr>
        <w:t>成人(除</w:t>
      </w:r>
      <w:r>
        <w:rPr/>
        <w:t xml:space="preserve"> </w:t>
      </w:r>
      <w:r>
        <w:rPr>
          <w:spacing w:val="20"/>
        </w:rPr>
        <w:t>主持人外署名前三)认定专业科目培训30学时，其他</w:t>
      </w:r>
      <w:r>
        <w:rPr>
          <w:spacing w:val="19"/>
        </w:rPr>
        <w:t>参与人认</w:t>
      </w:r>
      <w:r>
        <w:rPr/>
        <w:t xml:space="preserve"> </w:t>
      </w:r>
      <w:r>
        <w:rPr>
          <w:spacing w:val="13"/>
        </w:rPr>
        <w:t>定专业科目培训10学时。</w:t>
      </w:r>
    </w:p>
    <w:p>
      <w:pPr>
        <w:pStyle w:val="BodyText"/>
        <w:ind w:right="14" w:firstLine="640"/>
        <w:spacing w:before="213" w:line="301" w:lineRule="auto"/>
        <w:rPr/>
      </w:pPr>
      <w:r>
        <w:rPr>
          <w:rFonts w:ascii="SimSun" w:hAnsi="SimSun" w:eastAsia="SimSun" w:cs="SimSun"/>
          <w:spacing w:val="14"/>
        </w:rPr>
        <w:t>2.</w:t>
      </w:r>
      <w:r>
        <w:rPr>
          <w:spacing w:val="14"/>
        </w:rPr>
        <w:t>参加市(厅)级课题，结题当年可凭相关证明材料认定培</w:t>
      </w:r>
      <w:r>
        <w:rPr/>
        <w:t xml:space="preserve"> </w:t>
      </w:r>
      <w:r>
        <w:rPr>
          <w:spacing w:val="14"/>
        </w:rPr>
        <w:t>训学时，主持人认定专业科目培训30学时，其他参与人认定专</w:t>
      </w:r>
      <w:r>
        <w:rPr>
          <w:spacing w:val="11"/>
        </w:rPr>
        <w:t xml:space="preserve"> </w:t>
      </w:r>
      <w:r>
        <w:rPr>
          <w:spacing w:val="15"/>
        </w:rPr>
        <w:t>业科目培训10学时。</w:t>
      </w:r>
    </w:p>
    <w:p>
      <w:pPr>
        <w:pStyle w:val="BodyText"/>
        <w:ind w:right="14" w:firstLine="640"/>
        <w:spacing w:before="221" w:line="311" w:lineRule="auto"/>
        <w:rPr/>
      </w:pPr>
      <w:r>
        <w:rPr>
          <w:rFonts w:ascii="SimSun" w:hAnsi="SimSun" w:eastAsia="SimSun" w:cs="SimSun"/>
          <w:spacing w:val="14"/>
        </w:rPr>
        <w:t>3.</w:t>
      </w:r>
      <w:r>
        <w:rPr>
          <w:spacing w:val="14"/>
        </w:rPr>
        <w:t>参加省(部)级以上项目，完成当年可凭相关证明材料认</w:t>
      </w:r>
      <w:r>
        <w:rPr>
          <w:spacing w:val="3"/>
        </w:rPr>
        <w:t xml:space="preserve"> </w:t>
      </w:r>
      <w:r>
        <w:rPr>
          <w:spacing w:val="8"/>
        </w:rPr>
        <w:t>定培训学时，主持人认定专业科目培训60学时，主要完成人(除</w:t>
      </w:r>
      <w:r>
        <w:rPr>
          <w:spacing w:val="16"/>
        </w:rPr>
        <w:t xml:space="preserve"> </w:t>
      </w:r>
      <w:r>
        <w:rPr>
          <w:spacing w:val="20"/>
        </w:rPr>
        <w:t>主持人外署名前三)认定专业科目培训30学时，其他</w:t>
      </w:r>
      <w:r>
        <w:rPr>
          <w:spacing w:val="19"/>
        </w:rPr>
        <w:t>参与人认</w:t>
      </w:r>
      <w:r>
        <w:rPr/>
        <w:t xml:space="preserve"> </w:t>
      </w:r>
      <w:r>
        <w:rPr>
          <w:spacing w:val="13"/>
        </w:rPr>
        <w:t>定专业科目培训10学时。</w:t>
      </w:r>
    </w:p>
    <w:p>
      <w:pPr>
        <w:pStyle w:val="BodyText"/>
        <w:ind w:firstLine="640"/>
        <w:spacing w:before="214" w:line="305" w:lineRule="auto"/>
        <w:rPr/>
      </w:pPr>
      <w:r>
        <w:rPr>
          <w:rFonts w:ascii="SimSun" w:hAnsi="SimSun" w:eastAsia="SimSun" w:cs="SimSun"/>
          <w:spacing w:val="15"/>
        </w:rPr>
        <w:t>4.</w:t>
      </w:r>
      <w:r>
        <w:rPr>
          <w:spacing w:val="15"/>
        </w:rPr>
        <w:t>参加市(厅)级项目，完成当年可凭相关</w:t>
      </w:r>
      <w:r>
        <w:rPr>
          <w:spacing w:val="14"/>
        </w:rPr>
        <w:t>证明材料认定培</w:t>
      </w:r>
      <w:r>
        <w:rPr/>
        <w:t xml:space="preserve"> </w:t>
      </w:r>
      <w:r>
        <w:rPr>
          <w:spacing w:val="14"/>
        </w:rPr>
        <w:t>训学时，主持人认定专业科目培训30学时，其他参与人认定专</w:t>
      </w:r>
      <w:r>
        <w:rPr>
          <w:spacing w:val="11"/>
        </w:rPr>
        <w:t xml:space="preserve"> </w:t>
      </w:r>
      <w:r>
        <w:rPr>
          <w:spacing w:val="15"/>
        </w:rPr>
        <w:t>业科目培训10学时。</w:t>
      </w:r>
    </w:p>
    <w:p>
      <w:pPr>
        <w:pStyle w:val="BodyText"/>
        <w:ind w:right="19" w:firstLine="640"/>
        <w:spacing w:before="205" w:line="307" w:lineRule="auto"/>
        <w:rPr/>
      </w:pPr>
      <w:r>
        <w:rPr>
          <w:rFonts w:ascii="SimSun" w:hAnsi="SimSun" w:eastAsia="SimSun" w:cs="SimSun"/>
          <w:spacing w:val="14"/>
        </w:rPr>
        <w:t>5.</w:t>
      </w:r>
      <w:r>
        <w:rPr>
          <w:spacing w:val="14"/>
        </w:rPr>
        <w:t>获得省(部)级以上科技一、二、三等奖的，获奖当年可</w:t>
      </w:r>
      <w:r>
        <w:rPr/>
        <w:t xml:space="preserve"> </w:t>
      </w:r>
      <w:r>
        <w:rPr>
          <w:spacing w:val="25"/>
        </w:rPr>
        <w:t>凭获奖证书(或其他相关证明材料)分别认定专业科目培训60</w:t>
      </w:r>
      <w:r>
        <w:rPr>
          <w:spacing w:val="5"/>
        </w:rPr>
        <w:t xml:space="preserve"> </w:t>
      </w:r>
      <w:r>
        <w:rPr>
          <w:spacing w:val="12"/>
        </w:rPr>
        <w:t>学时、30学时、10学时。</w:t>
      </w:r>
    </w:p>
    <w:p>
      <w:pPr>
        <w:spacing w:line="307" w:lineRule="auto"/>
        <w:sectPr>
          <w:footerReference w:type="default" r:id="rId14"/>
          <w:pgSz w:w="11910" w:h="16850"/>
          <w:pgMar w:top="1432" w:right="1530" w:bottom="1896" w:left="1589" w:header="0" w:footer="1494" w:gutter="0"/>
        </w:sectPr>
        <w:rPr/>
      </w:pPr>
    </w:p>
    <w:p>
      <w:pPr>
        <w:spacing w:line="351" w:lineRule="auto"/>
        <w:rPr>
          <w:rFonts w:ascii="Arial"/>
          <w:sz w:val="21"/>
        </w:rPr>
      </w:pPr>
      <w:r/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right="20" w:firstLine="630"/>
        <w:spacing w:before="100" w:line="305" w:lineRule="auto"/>
        <w:rPr/>
      </w:pPr>
      <w:r>
        <w:rPr>
          <w:rFonts w:ascii="SimSun" w:hAnsi="SimSun" w:eastAsia="SimSun" w:cs="SimSun"/>
          <w:spacing w:val="13"/>
        </w:rPr>
        <w:t>6.</w:t>
      </w:r>
      <w:r>
        <w:rPr>
          <w:spacing w:val="13"/>
        </w:rPr>
        <w:t>获得市(厅)级科技一、二、三等奖的，获奖当年可凭获</w:t>
      </w:r>
      <w:r>
        <w:rPr>
          <w:spacing w:val="8"/>
        </w:rPr>
        <w:t xml:space="preserve"> </w:t>
      </w:r>
      <w:r>
        <w:rPr>
          <w:spacing w:val="17"/>
        </w:rPr>
        <w:t>奖证书(或其他相关证明材料)分别认定专业科目培训30学时、</w:t>
      </w:r>
      <w:r>
        <w:rPr>
          <w:spacing w:val="11"/>
        </w:rPr>
        <w:t xml:space="preserve"> </w:t>
      </w:r>
      <w:r>
        <w:rPr>
          <w:spacing w:val="14"/>
        </w:rPr>
        <w:t>10学时、5学时。</w:t>
      </w:r>
    </w:p>
    <w:p>
      <w:pPr>
        <w:pStyle w:val="BodyText"/>
        <w:ind w:right="137" w:firstLine="630"/>
        <w:spacing w:before="193" w:line="305" w:lineRule="auto"/>
        <w:rPr/>
      </w:pPr>
      <w:r>
        <w:rPr>
          <w:rFonts w:ascii="SimSun" w:hAnsi="SimSun" w:eastAsia="SimSun" w:cs="SimSun"/>
          <w:spacing w:val="13"/>
        </w:rPr>
        <w:t>7.</w:t>
      </w:r>
      <w:r>
        <w:rPr>
          <w:spacing w:val="13"/>
        </w:rPr>
        <w:t>获得省(部)级以上社科一、二、三等奖的，获奖当年可</w:t>
      </w:r>
      <w:r>
        <w:rPr>
          <w:spacing w:val="7"/>
        </w:rPr>
        <w:t xml:space="preserve"> </w:t>
      </w:r>
      <w:r>
        <w:rPr>
          <w:spacing w:val="25"/>
        </w:rPr>
        <w:t>凭获奖证书(或其他相关证明材料)分别认定专业科目</w:t>
      </w:r>
      <w:r>
        <w:rPr>
          <w:spacing w:val="24"/>
        </w:rPr>
        <w:t>培训60</w:t>
      </w:r>
      <w:r>
        <w:rPr/>
        <w:t xml:space="preserve"> </w:t>
      </w:r>
      <w:r>
        <w:rPr>
          <w:spacing w:val="12"/>
        </w:rPr>
        <w:t>学时、30学时、10学时。</w:t>
      </w:r>
    </w:p>
    <w:p>
      <w:pPr>
        <w:pStyle w:val="BodyText"/>
        <w:ind w:firstLine="630"/>
        <w:spacing w:before="203" w:line="305" w:lineRule="auto"/>
        <w:rPr/>
      </w:pPr>
      <w:r>
        <w:rPr>
          <w:rFonts w:ascii="SimSun" w:hAnsi="SimSun" w:eastAsia="SimSun" w:cs="SimSun"/>
          <w:spacing w:val="13"/>
        </w:rPr>
        <w:t>8.</w:t>
      </w:r>
      <w:r>
        <w:rPr>
          <w:spacing w:val="13"/>
        </w:rPr>
        <w:t>获得市(厅)级社科一、二、三等奖的，获奖当年可凭获</w:t>
      </w:r>
      <w:r>
        <w:rPr>
          <w:spacing w:val="4"/>
        </w:rPr>
        <w:t xml:space="preserve">  </w:t>
      </w:r>
      <w:r>
        <w:rPr>
          <w:spacing w:val="18"/>
        </w:rPr>
        <w:t>奖证书(或其他相关证明材料)分别认定专业科目培训30学时、</w:t>
      </w:r>
      <w:r>
        <w:rPr>
          <w:spacing w:val="2"/>
        </w:rPr>
        <w:t xml:space="preserve"> </w:t>
      </w:r>
      <w:r>
        <w:rPr>
          <w:spacing w:val="14"/>
        </w:rPr>
        <w:t>10学时、5学时。</w:t>
      </w:r>
    </w:p>
    <w:p>
      <w:pPr>
        <w:pStyle w:val="BodyText"/>
        <w:ind w:right="127" w:firstLine="630"/>
        <w:spacing w:before="193" w:line="304" w:lineRule="auto"/>
        <w:rPr/>
      </w:pPr>
      <w:r>
        <w:rPr>
          <w:rFonts w:ascii="SimSun" w:hAnsi="SimSun" w:eastAsia="SimSun" w:cs="SimSun"/>
          <w:spacing w:val="2"/>
        </w:rPr>
        <w:t>9.</w:t>
      </w:r>
      <w:r>
        <w:rPr>
          <w:spacing w:val="2"/>
        </w:rPr>
        <w:t>获得国家发明专利当年，专利证书独立或排名第一者可认</w:t>
      </w:r>
      <w:r>
        <w:rPr>
          <w:spacing w:val="18"/>
        </w:rPr>
        <w:t xml:space="preserve"> </w:t>
      </w:r>
      <w:r>
        <w:rPr>
          <w:spacing w:val="14"/>
        </w:rPr>
        <w:t>定专业科目培训60学时，排名前三者可认</w:t>
      </w:r>
      <w:r>
        <w:rPr>
          <w:spacing w:val="13"/>
        </w:rPr>
        <w:t>定专业科目培训30学</w:t>
      </w:r>
      <w:r>
        <w:rPr/>
        <w:t xml:space="preserve"> </w:t>
      </w:r>
      <w:r>
        <w:rPr>
          <w:spacing w:val="11"/>
        </w:rPr>
        <w:t>时，其他参与人认定专业科目培训10学时。</w:t>
      </w:r>
    </w:p>
    <w:p>
      <w:pPr>
        <w:pStyle w:val="BodyText"/>
        <w:ind w:right="129" w:firstLine="630"/>
        <w:spacing w:before="219" w:line="301" w:lineRule="auto"/>
        <w:rPr/>
      </w:pPr>
      <w:r>
        <w:rPr>
          <w:rFonts w:ascii="SimSun" w:hAnsi="SimSun" w:eastAsia="SimSun" w:cs="SimSun"/>
          <w:spacing w:val="8"/>
        </w:rPr>
        <w:t>10.</w:t>
      </w:r>
      <w:r>
        <w:rPr>
          <w:spacing w:val="8"/>
        </w:rPr>
        <w:t>获得国家实用新型专利当年，专利证书独立或排名第一</w:t>
      </w:r>
      <w:r>
        <w:rPr>
          <w:spacing w:val="13"/>
        </w:rPr>
        <w:t xml:space="preserve"> </w:t>
      </w:r>
      <w:r>
        <w:rPr>
          <w:spacing w:val="14"/>
        </w:rPr>
        <w:t>者可认定专业科目培训30学时，排名前三者可认定专</w:t>
      </w:r>
      <w:r>
        <w:rPr>
          <w:spacing w:val="13"/>
        </w:rPr>
        <w:t>业科目培</w:t>
      </w:r>
      <w:r>
        <w:rPr/>
        <w:t xml:space="preserve"> </w:t>
      </w:r>
      <w:r>
        <w:rPr>
          <w:spacing w:val="22"/>
        </w:rPr>
        <w:t>训10学时。</w:t>
      </w:r>
    </w:p>
    <w:p>
      <w:pPr>
        <w:pStyle w:val="BodyText"/>
        <w:ind w:right="127" w:firstLine="630"/>
        <w:spacing w:before="219" w:line="302" w:lineRule="auto"/>
        <w:rPr/>
      </w:pPr>
      <w:r>
        <w:rPr>
          <w:rFonts w:ascii="SimSun" w:hAnsi="SimSun" w:eastAsia="SimSun" w:cs="SimSun"/>
          <w:spacing w:val="20"/>
        </w:rPr>
        <w:t>11.</w:t>
      </w:r>
      <w:r>
        <w:rPr>
          <w:spacing w:val="20"/>
        </w:rPr>
        <w:t>出版著作(含专著、编著和译著)或教材的，凭著</w:t>
      </w:r>
      <w:r>
        <w:rPr>
          <w:spacing w:val="19"/>
        </w:rPr>
        <w:t>作封</w:t>
      </w:r>
      <w:r>
        <w:rPr/>
        <w:t xml:space="preserve"> </w:t>
      </w:r>
      <w:r>
        <w:rPr>
          <w:spacing w:val="14"/>
        </w:rPr>
        <w:t>面、版权页等相关证明材料，可认定当年度专业科目培训60学</w:t>
      </w:r>
      <w:r>
        <w:rPr>
          <w:spacing w:val="4"/>
        </w:rPr>
        <w:t xml:space="preserve"> </w:t>
      </w:r>
      <w:r>
        <w:rPr>
          <w:spacing w:val="-9"/>
        </w:rPr>
        <w:t>时。</w:t>
      </w:r>
    </w:p>
    <w:p>
      <w:pPr>
        <w:pStyle w:val="BodyText"/>
        <w:ind w:right="129" w:firstLine="630"/>
        <w:spacing w:before="219" w:line="300" w:lineRule="auto"/>
        <w:rPr/>
      </w:pPr>
      <w:r>
        <w:rPr>
          <w:rFonts w:ascii="SimSun" w:hAnsi="SimSun" w:eastAsia="SimSun" w:cs="SimSun"/>
          <w:spacing w:val="6"/>
        </w:rPr>
        <w:t>12.</w:t>
      </w:r>
      <w:r>
        <w:rPr>
          <w:spacing w:val="6"/>
        </w:rPr>
        <w:t>在省级及以上统一刊号刊物发表论文的，凭刊物</w:t>
      </w:r>
      <w:r>
        <w:rPr>
          <w:spacing w:val="5"/>
        </w:rPr>
        <w:t>封面、</w:t>
      </w:r>
      <w:r>
        <w:rPr/>
        <w:t xml:space="preserve"> </w:t>
      </w:r>
      <w:r>
        <w:rPr>
          <w:spacing w:val="8"/>
        </w:rPr>
        <w:t>目录页等相关证明材料，可认定当年度专业科目培训学时(第一</w:t>
      </w:r>
      <w:r>
        <w:rPr>
          <w:spacing w:val="15"/>
        </w:rPr>
        <w:t xml:space="preserve"> </w:t>
      </w:r>
      <w:r>
        <w:rPr>
          <w:spacing w:val="24"/>
        </w:rPr>
        <w:t>作者或通讯作者30学时，第二、第三作者10学时)。</w:t>
      </w:r>
    </w:p>
    <w:p>
      <w:pPr>
        <w:pStyle w:val="BodyText"/>
        <w:ind w:left="630"/>
        <w:spacing w:before="231" w:line="221" w:lineRule="auto"/>
        <w:rPr/>
      </w:pPr>
      <w:r>
        <w:rPr>
          <w:rFonts w:ascii="SimSun" w:hAnsi="SimSun" w:eastAsia="SimSun" w:cs="SimSun"/>
          <w:spacing w:val="20"/>
        </w:rPr>
        <w:t>13.</w:t>
      </w:r>
      <w:r>
        <w:rPr>
          <w:spacing w:val="20"/>
        </w:rPr>
        <w:t>参加国家教育行政主管部门承认的学历(</w:t>
      </w:r>
      <w:r>
        <w:rPr>
          <w:spacing w:val="19"/>
        </w:rPr>
        <w:t>学位)教育考</w:t>
      </w:r>
    </w:p>
    <w:p>
      <w:pPr>
        <w:spacing w:line="221" w:lineRule="auto"/>
        <w:sectPr>
          <w:footerReference w:type="default" r:id="rId15"/>
          <w:pgSz w:w="11910" w:h="16850"/>
          <w:pgMar w:top="1432" w:right="1414" w:bottom="1866" w:left="1599" w:header="0" w:footer="1464" w:gutter="0"/>
        </w:sectPr>
        <w:rPr/>
      </w:pPr>
    </w:p>
    <w:p>
      <w:pPr>
        <w:spacing w:line="325" w:lineRule="auto"/>
        <w:rPr>
          <w:rFonts w:ascii="Arial"/>
          <w:sz w:val="21"/>
        </w:rPr>
      </w:pPr>
      <w:r/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right="122"/>
        <w:spacing w:before="100" w:line="340" w:lineRule="auto"/>
        <w:rPr/>
      </w:pPr>
      <w:r>
        <w:rPr>
          <w:spacing w:val="3"/>
        </w:rPr>
        <w:t>试，通过一门学习课程考试或考核的，凭相关证明材料可认定当</w:t>
      </w:r>
      <w:r>
        <w:rPr>
          <w:spacing w:val="17"/>
        </w:rPr>
        <w:t xml:space="preserve"> </w:t>
      </w:r>
      <w:r>
        <w:rPr>
          <w:spacing w:val="12"/>
        </w:rPr>
        <w:t>年度专业科目培训30学时。</w:t>
      </w:r>
    </w:p>
    <w:p>
      <w:pPr>
        <w:pStyle w:val="BodyText"/>
        <w:ind w:right="122" w:firstLine="650"/>
        <w:spacing w:before="3" w:line="304" w:lineRule="auto"/>
        <w:rPr/>
      </w:pPr>
      <w:r>
        <w:rPr>
          <w:rFonts w:ascii="SimSun" w:hAnsi="SimSun" w:eastAsia="SimSun" w:cs="SimSun"/>
          <w:spacing w:val="7"/>
        </w:rPr>
        <w:t>14.</w:t>
      </w:r>
      <w:r>
        <w:rPr>
          <w:spacing w:val="7"/>
        </w:rPr>
        <w:t>参加专业技术人员职业资格考试或数字应用能力水平考</w:t>
      </w:r>
      <w:r>
        <w:rPr>
          <w:spacing w:val="5"/>
        </w:rPr>
        <w:t xml:space="preserve"> </w:t>
      </w:r>
      <w:r>
        <w:rPr>
          <w:spacing w:val="3"/>
        </w:rPr>
        <w:t>试，通过一门学习课程考试或考核的，凭相关合格证明可认定当</w:t>
      </w:r>
      <w:r>
        <w:rPr>
          <w:spacing w:val="17"/>
        </w:rPr>
        <w:t xml:space="preserve"> </w:t>
      </w:r>
      <w:r>
        <w:rPr>
          <w:spacing w:val="12"/>
        </w:rPr>
        <w:t>年度专业科目培训30学时。</w:t>
      </w:r>
    </w:p>
    <w:p>
      <w:pPr>
        <w:pStyle w:val="BodyText"/>
        <w:ind w:right="132" w:firstLine="650"/>
        <w:spacing w:before="206" w:line="287" w:lineRule="auto"/>
        <w:rPr/>
      </w:pPr>
      <w:r>
        <w:rPr>
          <w:rFonts w:ascii="SimSun" w:hAnsi="SimSun" w:eastAsia="SimSun" w:cs="SimSun"/>
          <w:spacing w:val="8"/>
        </w:rPr>
        <w:t>15.</w:t>
      </w:r>
      <w:r>
        <w:rPr>
          <w:spacing w:val="8"/>
        </w:rPr>
        <w:t>参加国际、国家级技能大赛，获得金</w:t>
      </w:r>
      <w:r>
        <w:rPr>
          <w:spacing w:val="7"/>
        </w:rPr>
        <w:t>奖认定60学时、银</w:t>
      </w:r>
      <w:r>
        <w:rPr/>
        <w:t xml:space="preserve"> </w:t>
      </w:r>
      <w:r>
        <w:rPr>
          <w:spacing w:val="20"/>
        </w:rPr>
        <w:t>奖认定30学时、铜奖认定10学时。</w:t>
      </w:r>
    </w:p>
    <w:p>
      <w:pPr>
        <w:pStyle w:val="BodyText"/>
        <w:ind w:right="133" w:firstLine="650"/>
        <w:spacing w:before="196" w:line="284" w:lineRule="auto"/>
        <w:rPr/>
      </w:pPr>
      <w:r>
        <w:rPr>
          <w:rFonts w:ascii="SimSun" w:hAnsi="SimSun" w:eastAsia="SimSun" w:cs="SimSun"/>
          <w:spacing w:val="19"/>
        </w:rPr>
        <w:t>16.</w:t>
      </w:r>
      <w:r>
        <w:rPr>
          <w:spacing w:val="19"/>
        </w:rPr>
        <w:t>参加省级技能大赛，获得金奖认定30学时、银奖认定</w:t>
      </w:r>
      <w:r>
        <w:rPr>
          <w:spacing w:val="12"/>
        </w:rPr>
        <w:t xml:space="preserve"> </w:t>
      </w:r>
      <w:r>
        <w:rPr>
          <w:spacing w:val="20"/>
        </w:rPr>
        <w:t>10学时、铜奖认定5学时。</w:t>
      </w:r>
    </w:p>
    <w:p>
      <w:pPr>
        <w:pStyle w:val="BodyText"/>
        <w:ind w:right="105" w:firstLine="650"/>
        <w:spacing w:before="190" w:line="317" w:lineRule="auto"/>
        <w:rPr/>
      </w:pPr>
      <w:r>
        <w:rPr>
          <w:rFonts w:ascii="SimSun" w:hAnsi="SimSun" w:eastAsia="SimSun" w:cs="SimSun"/>
          <w:spacing w:val="25"/>
        </w:rPr>
        <w:t>17.</w:t>
      </w:r>
      <w:r>
        <w:rPr>
          <w:spacing w:val="25"/>
        </w:rPr>
        <w:t>基层(乡镇、街道)事业单位工作人员(含一年内有半</w:t>
      </w:r>
      <w:r>
        <w:rPr>
          <w:spacing w:val="7"/>
        </w:rPr>
        <w:t xml:space="preserve"> </w:t>
      </w:r>
      <w:r>
        <w:rPr>
          <w:spacing w:val="8"/>
        </w:rPr>
        <w:t>年以上时间工作地点在基层的县以上事业单位工作人员)承担或</w:t>
      </w:r>
      <w:r>
        <w:rPr>
          <w:spacing w:val="8"/>
        </w:rPr>
        <w:t xml:space="preserve"> </w:t>
      </w:r>
      <w:r>
        <w:rPr>
          <w:spacing w:val="15"/>
        </w:rPr>
        <w:t>直接参与的工作，受到省、市、县人民政府(含行业主管部门)</w:t>
      </w:r>
      <w:r>
        <w:rPr>
          <w:spacing w:val="8"/>
        </w:rPr>
        <w:t xml:space="preserve"> </w:t>
      </w:r>
      <w:r>
        <w:rPr>
          <w:spacing w:val="12"/>
        </w:rPr>
        <w:t>表彰表扬，凭相关证明材料可分别认定专业科目培训60学时、</w:t>
      </w:r>
      <w:r>
        <w:rPr>
          <w:spacing w:val="18"/>
        </w:rPr>
        <w:t xml:space="preserve"> </w:t>
      </w:r>
      <w:r>
        <w:rPr>
          <w:spacing w:val="16"/>
        </w:rPr>
        <w:t>30学时、10学时。</w:t>
      </w:r>
    </w:p>
    <w:p>
      <w:pPr>
        <w:pStyle w:val="BodyText"/>
        <w:ind w:right="126" w:firstLine="650"/>
        <w:spacing w:before="241" w:line="314" w:lineRule="auto"/>
        <w:rPr/>
      </w:pPr>
      <w:r>
        <w:rPr>
          <w:rFonts w:ascii="SimSun" w:hAnsi="SimSun" w:eastAsia="SimSun" w:cs="SimSun"/>
          <w:spacing w:val="25"/>
        </w:rPr>
        <w:t>18.</w:t>
      </w:r>
      <w:r>
        <w:rPr>
          <w:spacing w:val="25"/>
        </w:rPr>
        <w:t>基层(乡镇、街道)事业单位工作人员(含一年内有半</w:t>
      </w:r>
      <w:r>
        <w:rPr>
          <w:spacing w:val="7"/>
        </w:rPr>
        <w:t xml:space="preserve"> </w:t>
      </w:r>
      <w:r>
        <w:rPr>
          <w:spacing w:val="9"/>
        </w:rPr>
        <w:t>年以上时间工作地点在基层的县以上事业单位工作人员)承担或</w:t>
      </w:r>
      <w:r>
        <w:rPr/>
        <w:t xml:space="preserve"> </w:t>
      </w:r>
      <w:r>
        <w:rPr>
          <w:spacing w:val="3"/>
        </w:rPr>
        <w:t>直接参与的工作，被省、市、县级媒体宣传报道，凭相关证明材</w:t>
      </w:r>
      <w:r>
        <w:rPr>
          <w:spacing w:val="5"/>
        </w:rPr>
        <w:t xml:space="preserve"> </w:t>
      </w:r>
      <w:r>
        <w:rPr>
          <w:spacing w:val="17"/>
        </w:rPr>
        <w:t>料可分别认定专业科目培训60学时、30学时、10学时。</w:t>
      </w:r>
    </w:p>
    <w:p>
      <w:pPr>
        <w:pStyle w:val="BodyText"/>
        <w:ind w:firstLine="650"/>
        <w:spacing w:before="211" w:line="314" w:lineRule="auto"/>
        <w:rPr/>
      </w:pPr>
      <w:r>
        <w:rPr>
          <w:rFonts w:ascii="SimSun" w:hAnsi="SimSun" w:eastAsia="SimSun" w:cs="SimSun"/>
          <w:spacing w:val="25"/>
        </w:rPr>
        <w:t>19.</w:t>
      </w:r>
      <w:r>
        <w:rPr>
          <w:spacing w:val="25"/>
        </w:rPr>
        <w:t>基层(乡镇、街道)事业单位工作人员(含一年内有半</w:t>
      </w:r>
      <w:r>
        <w:rPr>
          <w:spacing w:val="6"/>
        </w:rPr>
        <w:t xml:space="preserve"> </w:t>
      </w:r>
      <w:r>
        <w:rPr>
          <w:spacing w:val="9"/>
        </w:rPr>
        <w:t>年以上时间工作地点在基层的县以上事业单位工作人员)承担或</w:t>
      </w:r>
      <w:r>
        <w:rPr/>
        <w:t xml:space="preserve"> </w:t>
      </w:r>
      <w:r>
        <w:rPr>
          <w:spacing w:val="3"/>
        </w:rPr>
        <w:t>直接参与的工作，在省、市、县级相关会议上介绍经验的，凭相</w:t>
      </w:r>
      <w:r>
        <w:rPr>
          <w:spacing w:val="18"/>
        </w:rPr>
        <w:t xml:space="preserve"> </w:t>
      </w:r>
      <w:r>
        <w:rPr>
          <w:spacing w:val="7"/>
        </w:rPr>
        <w:t>关证明材料可分别认定专业科目培训60学时、30学时、10学时。</w:t>
      </w:r>
    </w:p>
    <w:p>
      <w:pPr>
        <w:spacing w:line="314" w:lineRule="auto"/>
        <w:sectPr>
          <w:footerReference w:type="default" r:id="rId16"/>
          <w:pgSz w:w="11910" w:h="16850"/>
          <w:pgMar w:top="1432" w:right="1405" w:bottom="1896" w:left="1599" w:header="0" w:footer="1494" w:gutter="0"/>
        </w:sectPr>
        <w:rPr/>
      </w:pPr>
    </w:p>
    <w:p>
      <w:pPr>
        <w:spacing w:line="354" w:lineRule="auto"/>
        <w:rPr>
          <w:rFonts w:ascii="Arial"/>
          <w:sz w:val="21"/>
        </w:rPr>
      </w:pPr>
      <w:r/>
    </w:p>
    <w:p>
      <w:pPr>
        <w:spacing w:line="355" w:lineRule="auto"/>
        <w:rPr>
          <w:rFonts w:ascii="Arial"/>
          <w:sz w:val="21"/>
        </w:rPr>
      </w:pPr>
      <w:r/>
    </w:p>
    <w:p>
      <w:pPr>
        <w:pStyle w:val="BodyText"/>
        <w:ind w:right="204" w:firstLine="640"/>
        <w:spacing w:before="100" w:line="282" w:lineRule="auto"/>
        <w:rPr/>
      </w:pPr>
      <w:r>
        <w:rPr>
          <w:rFonts w:ascii="SimSun" w:hAnsi="SimSun" w:eastAsia="SimSun" w:cs="SimSun"/>
          <w:spacing w:val="25"/>
        </w:rPr>
        <w:t>20.</w:t>
      </w:r>
      <w:r>
        <w:rPr>
          <w:spacing w:val="25"/>
        </w:rPr>
        <w:t>参加“三援”(援藏、援疆、援外),外</w:t>
      </w:r>
      <w:r>
        <w:rPr>
          <w:spacing w:val="24"/>
        </w:rPr>
        <w:t>派工作期间年</w:t>
      </w:r>
      <w:r>
        <w:rPr/>
        <w:t xml:space="preserve"> </w:t>
      </w:r>
      <w:r>
        <w:rPr>
          <w:spacing w:val="5"/>
        </w:rPr>
        <w:t>度考核合格者，可视为完成外派期间所有年度培训学时。</w:t>
      </w:r>
    </w:p>
    <w:p>
      <w:pPr>
        <w:pStyle w:val="BodyText"/>
        <w:ind w:firstLine="640"/>
        <w:spacing w:before="193" w:line="313" w:lineRule="auto"/>
        <w:rPr>
          <w:sz w:val="27"/>
          <w:szCs w:val="27"/>
        </w:rPr>
      </w:pPr>
      <w:r>
        <w:rPr>
          <w:rFonts w:ascii="SimSun" w:hAnsi="SimSun" w:eastAsia="SimSun" w:cs="SimSun"/>
          <w:spacing w:val="3"/>
        </w:rPr>
        <w:t>21.</w:t>
      </w:r>
      <w:r>
        <w:rPr>
          <w:spacing w:val="3"/>
        </w:rPr>
        <w:t>参加省级以上主管部门安排的对口支援省内或省外项目，</w:t>
      </w:r>
      <w:r>
        <w:rPr>
          <w:spacing w:val="14"/>
        </w:rPr>
        <w:t xml:space="preserve"> </w:t>
      </w:r>
      <w:r>
        <w:rPr>
          <w:spacing w:val="2"/>
        </w:rPr>
        <w:t>外派工作期间年度考核合格者，可视为完成外派期间所有年度培</w:t>
      </w:r>
      <w:r>
        <w:rPr>
          <w:spacing w:val="6"/>
        </w:rPr>
        <w:t xml:space="preserve">  </w:t>
      </w:r>
      <w:r>
        <w:rPr>
          <w:sz w:val="27"/>
          <w:szCs w:val="27"/>
          <w:spacing w:val="26"/>
        </w:rPr>
        <w:t>训学时。</w:t>
      </w:r>
    </w:p>
    <w:p>
      <w:pPr>
        <w:pStyle w:val="BodyText"/>
        <w:ind w:right="109" w:firstLine="640"/>
        <w:spacing w:before="230" w:line="288" w:lineRule="auto"/>
        <w:rPr/>
      </w:pPr>
      <w:r>
        <w:rPr>
          <w:rFonts w:ascii="SimSun" w:hAnsi="SimSun" w:eastAsia="SimSun" w:cs="SimSun"/>
          <w:spacing w:val="8"/>
        </w:rPr>
        <w:t>22.</w:t>
      </w:r>
      <w:r>
        <w:rPr>
          <w:spacing w:val="8"/>
        </w:rPr>
        <w:t>参加乡村振兴驻村帮扶、东西部扶贫协作</w:t>
      </w:r>
      <w:r>
        <w:rPr>
          <w:spacing w:val="7"/>
        </w:rPr>
        <w:t>等，外派工作</w:t>
      </w:r>
      <w:r>
        <w:rPr/>
        <w:t xml:space="preserve"> </w:t>
      </w:r>
      <w:r>
        <w:rPr>
          <w:spacing w:val="6"/>
        </w:rPr>
        <w:t>期间年度考核合格者，可视为完成外派期间所有年度培</w:t>
      </w:r>
      <w:r>
        <w:rPr>
          <w:spacing w:val="5"/>
        </w:rPr>
        <w:t>训学时。</w:t>
      </w:r>
    </w:p>
    <w:p>
      <w:pPr>
        <w:pStyle w:val="BodyText"/>
        <w:ind w:right="178" w:firstLine="640"/>
        <w:spacing w:before="196" w:line="284" w:lineRule="auto"/>
        <w:rPr/>
      </w:pPr>
      <w:r>
        <w:rPr>
          <w:rFonts w:ascii="SimSun" w:hAnsi="SimSun" w:eastAsia="SimSun" w:cs="SimSun"/>
          <w:spacing w:val="8"/>
        </w:rPr>
        <w:t>23.</w:t>
      </w:r>
      <w:r>
        <w:rPr>
          <w:spacing w:val="8"/>
        </w:rPr>
        <w:t>参加离岗创业，离岗创业期间年度考核合格者，可视为</w:t>
      </w:r>
      <w:r>
        <w:rPr>
          <w:spacing w:val="13"/>
        </w:rPr>
        <w:t xml:space="preserve"> </w:t>
      </w:r>
      <w:r>
        <w:rPr>
          <w:spacing w:val="2"/>
        </w:rPr>
        <w:t>完成所有年度培训学时。</w:t>
      </w:r>
    </w:p>
    <w:p>
      <w:pPr>
        <w:spacing w:line="284" w:lineRule="auto"/>
        <w:sectPr>
          <w:footerReference w:type="default" r:id="rId17"/>
          <w:pgSz w:w="11910" w:h="16850"/>
          <w:pgMar w:top="1432" w:right="1335" w:bottom="1866" w:left="1619" w:header="0" w:footer="1464" w:gutter="0"/>
        </w:sectPr>
        <w:rPr/>
      </w:pP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1" w:lineRule="auto"/>
        <w:rPr>
          <w:rFonts w:ascii="Arial"/>
          <w:sz w:val="21"/>
        </w:rPr>
      </w:pPr>
      <w:r/>
    </w:p>
    <w:p>
      <w:pPr>
        <w:ind w:left="519"/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15"/>
        </w:rPr>
        <w:t>附件3</w:t>
      </w:r>
    </w:p>
    <w:p>
      <w:pPr>
        <w:ind w:left="3861"/>
        <w:spacing w:before="320" w:line="219" w:lineRule="auto"/>
        <w:rPr>
          <w:rFonts w:ascii="SimSun" w:hAnsi="SimSun" w:eastAsia="SimSun" w:cs="SimSun"/>
          <w:sz w:val="44"/>
          <w:szCs w:val="44"/>
        </w:rPr>
      </w:pPr>
      <w:r>
        <w:rPr>
          <w:rFonts w:ascii="SimSun" w:hAnsi="SimSun" w:eastAsia="SimSun" w:cs="SimSun"/>
          <w:sz w:val="44"/>
          <w:szCs w:val="44"/>
          <w:b/>
          <w:bCs/>
          <w:spacing w:val="-5"/>
        </w:rPr>
        <w:t>事业单位工作人员</w:t>
      </w:r>
      <w:r>
        <w:rPr>
          <w:rFonts w:ascii="SimSun" w:hAnsi="SimSun" w:eastAsia="SimSun" w:cs="SimSun"/>
          <w:sz w:val="44"/>
          <w:szCs w:val="44"/>
          <w:u w:val="single" w:color="auto"/>
          <w:spacing w:val="-5"/>
        </w:rPr>
        <w:t xml:space="preserve">  </w:t>
      </w:r>
      <w:r>
        <w:rPr>
          <w:rFonts w:ascii="SimSun" w:hAnsi="SimSun" w:eastAsia="SimSun" w:cs="SimSun"/>
          <w:sz w:val="44"/>
          <w:szCs w:val="44"/>
          <w:spacing w:val="-192"/>
        </w:rPr>
        <w:t xml:space="preserve"> </w:t>
      </w:r>
      <w:r>
        <w:rPr>
          <w:rFonts w:ascii="SimSun" w:hAnsi="SimSun" w:eastAsia="SimSun" w:cs="SimSun"/>
          <w:sz w:val="44"/>
          <w:szCs w:val="44"/>
          <w:b/>
          <w:bCs/>
          <w:spacing w:val="-5"/>
        </w:rPr>
        <w:t>年度学时登记表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pStyle w:val="BodyText"/>
        <w:ind w:left="524"/>
        <w:spacing w:before="87" w:line="228" w:lineRule="auto"/>
        <w:rPr>
          <w:sz w:val="21"/>
          <w:szCs w:val="21"/>
        </w:rPr>
      </w:pPr>
      <w:r>
        <w:rPr>
          <w:sz w:val="27"/>
          <w:szCs w:val="27"/>
        </w:rPr>
        <w:t>学时所属年度：</w:t>
      </w:r>
      <w:r>
        <w:rPr>
          <w:sz w:val="27"/>
          <w:szCs w:val="27"/>
        </w:rPr>
        <w:t xml:space="preserve">                   </w:t>
      </w:r>
      <w:r>
        <w:rPr>
          <w:sz w:val="27"/>
          <w:szCs w:val="27"/>
        </w:rPr>
        <w:t>单位名称：</w:t>
      </w:r>
      <w:r>
        <w:rPr>
          <w:sz w:val="27"/>
          <w:szCs w:val="27"/>
          <w:spacing w:val="1"/>
        </w:rPr>
        <w:t xml:space="preserve">                           </w:t>
      </w:r>
      <w:r>
        <w:rPr>
          <w:sz w:val="21"/>
          <w:szCs w:val="21"/>
          <w:position w:val="-1"/>
        </w:rPr>
        <w:t>姓</w:t>
      </w:r>
      <w:r>
        <w:rPr>
          <w:sz w:val="21"/>
          <w:szCs w:val="21"/>
          <w:position w:val="-1"/>
        </w:rPr>
        <w:t xml:space="preserve"> </w:t>
      </w:r>
      <w:r>
        <w:rPr>
          <w:sz w:val="21"/>
          <w:szCs w:val="21"/>
          <w:spacing w:val="-1"/>
          <w:position w:val="-1"/>
        </w:rPr>
        <w:t>名</w:t>
      </w:r>
      <w:r>
        <w:rPr>
          <w:sz w:val="21"/>
          <w:szCs w:val="21"/>
          <w:spacing w:val="-14"/>
          <w:position w:val="-1"/>
        </w:rPr>
        <w:t xml:space="preserve"> </w:t>
      </w:r>
      <w:r>
        <w:rPr>
          <w:sz w:val="21"/>
          <w:szCs w:val="21"/>
          <w:spacing w:val="-1"/>
          <w:position w:val="-1"/>
        </w:rPr>
        <w:t>：</w:t>
      </w:r>
    </w:p>
    <w:p>
      <w:pPr>
        <w:spacing w:line="124" w:lineRule="exact"/>
        <w:rPr/>
      </w:pPr>
      <w:r/>
    </w:p>
    <w:tbl>
      <w:tblPr>
        <w:tblStyle w:val="TableNormal"/>
        <w:tblW w:w="1467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24"/>
        <w:gridCol w:w="710"/>
        <w:gridCol w:w="789"/>
        <w:gridCol w:w="1039"/>
        <w:gridCol w:w="1409"/>
        <w:gridCol w:w="450"/>
        <w:gridCol w:w="939"/>
        <w:gridCol w:w="889"/>
        <w:gridCol w:w="1029"/>
        <w:gridCol w:w="800"/>
        <w:gridCol w:w="880"/>
        <w:gridCol w:w="969"/>
        <w:gridCol w:w="979"/>
        <w:gridCol w:w="850"/>
        <w:gridCol w:w="590"/>
        <w:gridCol w:w="1224"/>
      </w:tblGrid>
      <w:tr>
        <w:trPr>
          <w:trHeight w:val="614" w:hRule="atLeast"/>
        </w:trPr>
        <w:tc>
          <w:tcPr>
            <w:tcW w:w="1124" w:type="dxa"/>
            <w:vAlign w:val="top"/>
          </w:tcPr>
          <w:p>
            <w:pPr>
              <w:ind w:left="299"/>
              <w:spacing w:before="174" w:line="22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序号</w:t>
            </w:r>
          </w:p>
        </w:tc>
        <w:tc>
          <w:tcPr>
            <w:tcW w:w="1499" w:type="dxa"/>
            <w:vAlign w:val="top"/>
            <w:gridSpan w:val="2"/>
          </w:tcPr>
          <w:p>
            <w:pPr>
              <w:ind w:left="205"/>
              <w:spacing w:before="173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1"/>
              </w:rPr>
              <w:t>培训时间</w:t>
            </w:r>
          </w:p>
        </w:tc>
        <w:tc>
          <w:tcPr>
            <w:tcW w:w="2448" w:type="dxa"/>
            <w:vAlign w:val="top"/>
            <w:gridSpan w:val="2"/>
          </w:tcPr>
          <w:p>
            <w:pPr>
              <w:ind w:left="396"/>
              <w:spacing w:before="173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培训项目名称</w:t>
            </w:r>
          </w:p>
        </w:tc>
        <w:tc>
          <w:tcPr>
            <w:tcW w:w="1389" w:type="dxa"/>
            <w:vAlign w:val="top"/>
            <w:gridSpan w:val="2"/>
          </w:tcPr>
          <w:p>
            <w:pPr>
              <w:ind w:left="128"/>
              <w:spacing w:before="172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培训类型</w:t>
            </w:r>
          </w:p>
        </w:tc>
        <w:tc>
          <w:tcPr>
            <w:tcW w:w="1918" w:type="dxa"/>
            <w:vAlign w:val="top"/>
            <w:gridSpan w:val="2"/>
          </w:tcPr>
          <w:p>
            <w:pPr>
              <w:ind w:left="429"/>
              <w:spacing w:before="173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培训方式</w:t>
            </w:r>
          </w:p>
        </w:tc>
        <w:tc>
          <w:tcPr>
            <w:tcW w:w="1680" w:type="dxa"/>
            <w:vAlign w:val="top"/>
            <w:gridSpan w:val="2"/>
          </w:tcPr>
          <w:p>
            <w:pPr>
              <w:ind w:left="291"/>
              <w:spacing w:before="170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培训机构</w:t>
            </w:r>
          </w:p>
        </w:tc>
        <w:tc>
          <w:tcPr>
            <w:tcW w:w="1948" w:type="dxa"/>
            <w:vAlign w:val="top"/>
            <w:gridSpan w:val="2"/>
          </w:tcPr>
          <w:p>
            <w:pPr>
              <w:ind w:left="161"/>
              <w:spacing w:before="172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考试考核情况</w:t>
            </w:r>
          </w:p>
        </w:tc>
        <w:tc>
          <w:tcPr>
            <w:tcW w:w="1440" w:type="dxa"/>
            <w:vAlign w:val="top"/>
            <w:gridSpan w:val="2"/>
          </w:tcPr>
          <w:p>
            <w:pPr>
              <w:ind w:left="163"/>
              <w:spacing w:before="173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培训学时</w:t>
            </w:r>
          </w:p>
        </w:tc>
        <w:tc>
          <w:tcPr>
            <w:tcW w:w="1224" w:type="dxa"/>
            <w:vAlign w:val="top"/>
          </w:tcPr>
          <w:p>
            <w:pPr>
              <w:ind w:left="213"/>
              <w:spacing w:before="173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2"/>
              </w:rPr>
              <w:t>审核人</w:t>
            </w:r>
          </w:p>
        </w:tc>
      </w:tr>
      <w:tr>
        <w:trPr>
          <w:trHeight w:val="628" w:hRule="atLeast"/>
        </w:trPr>
        <w:tc>
          <w:tcPr>
            <w:tcW w:w="11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24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38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1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68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9" w:hRule="atLeast"/>
        </w:trPr>
        <w:tc>
          <w:tcPr>
            <w:tcW w:w="11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24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38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1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68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09" w:hRule="atLeast"/>
        </w:trPr>
        <w:tc>
          <w:tcPr>
            <w:tcW w:w="11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24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38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1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68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28" w:hRule="atLeast"/>
        </w:trPr>
        <w:tc>
          <w:tcPr>
            <w:tcW w:w="11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24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38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1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68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09" w:hRule="atLeast"/>
        </w:trPr>
        <w:tc>
          <w:tcPr>
            <w:tcW w:w="11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24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38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1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68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94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440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22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873" w:hRule="atLeast"/>
        </w:trPr>
        <w:tc>
          <w:tcPr>
            <w:tcW w:w="1834" w:type="dxa"/>
            <w:vAlign w:val="top"/>
            <w:gridSpan w:val="2"/>
          </w:tcPr>
          <w:p>
            <w:pPr>
              <w:ind w:left="345" w:right="305"/>
              <w:spacing w:before="128" w:line="242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13"/>
              </w:rPr>
              <w:t>公共科目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4"/>
              </w:rPr>
              <w:t>培训学时</w:t>
            </w:r>
          </w:p>
        </w:tc>
        <w:tc>
          <w:tcPr>
            <w:tcW w:w="182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859" w:type="dxa"/>
            <w:vAlign w:val="top"/>
            <w:gridSpan w:val="2"/>
          </w:tcPr>
          <w:p>
            <w:pPr>
              <w:ind w:left="363" w:right="312"/>
              <w:spacing w:before="128" w:line="242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13"/>
              </w:rPr>
              <w:t>专业科目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4"/>
              </w:rPr>
              <w:t>培训学时</w:t>
            </w:r>
          </w:p>
        </w:tc>
        <w:tc>
          <w:tcPr>
            <w:tcW w:w="1828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829" w:type="dxa"/>
            <w:vAlign w:val="top"/>
            <w:gridSpan w:val="2"/>
          </w:tcPr>
          <w:p>
            <w:pPr>
              <w:ind w:left="346"/>
              <w:spacing w:before="119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4"/>
              </w:rPr>
              <w:t>年度学时</w:t>
            </w:r>
          </w:p>
          <w:p>
            <w:pPr>
              <w:ind w:left="625"/>
              <w:spacing w:before="109" w:line="19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6"/>
              </w:rPr>
              <w:t>合计</w:t>
            </w:r>
          </w:p>
        </w:tc>
        <w:tc>
          <w:tcPr>
            <w:tcW w:w="1849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  <w:tc>
          <w:tcPr>
            <w:tcW w:w="1829" w:type="dxa"/>
            <w:vAlign w:val="top"/>
            <w:gridSpan w:val="2"/>
          </w:tcPr>
          <w:p>
            <w:pPr>
              <w:ind w:left="208" w:right="197"/>
              <w:spacing w:before="150" w:line="235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>其中网络培 </w:t>
            </w: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>训学时合计</w:t>
            </w:r>
          </w:p>
        </w:tc>
        <w:tc>
          <w:tcPr>
            <w:tcW w:w="1814" w:type="dxa"/>
            <w:vAlign w:val="top"/>
            <w:gridSpan w:val="2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ind w:left="1155"/>
        <w:spacing w:before="104" w:line="222" w:lineRule="auto"/>
        <w:rPr>
          <w:sz w:val="27"/>
          <w:szCs w:val="27"/>
        </w:rPr>
      </w:pPr>
      <w:r>
        <w:rPr>
          <w:sz w:val="27"/>
          <w:szCs w:val="27"/>
          <w:spacing w:val="6"/>
        </w:rPr>
        <w:t>备注：1.培训类型分为：公共科目、专业科目；</w:t>
      </w:r>
    </w:p>
    <w:p>
      <w:pPr>
        <w:pStyle w:val="BodyText"/>
        <w:ind w:left="1875"/>
        <w:spacing w:before="72" w:line="219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7"/>
        </w:rPr>
        <w:t>2.</w:t>
      </w:r>
      <w:r>
        <w:rPr>
          <w:sz w:val="27"/>
          <w:szCs w:val="27"/>
          <w:spacing w:val="7"/>
        </w:rPr>
        <w:t>培训方式分为：网络培训、线下培训、在职实践培训；</w:t>
      </w:r>
    </w:p>
    <w:p>
      <w:pPr>
        <w:pStyle w:val="BodyText"/>
        <w:ind w:left="1850" w:right="495" w:firstLine="24"/>
        <w:spacing w:before="60" w:line="246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13"/>
        </w:rPr>
        <w:t>3.</w:t>
      </w:r>
      <w:r>
        <w:rPr>
          <w:sz w:val="27"/>
          <w:szCs w:val="27"/>
          <w:spacing w:val="13"/>
        </w:rPr>
        <w:t>培训机构分为：事业单位、主管部门、湖南省事</w:t>
      </w:r>
      <w:r>
        <w:rPr>
          <w:sz w:val="27"/>
          <w:szCs w:val="27"/>
          <w:spacing w:val="12"/>
        </w:rPr>
        <w:t>业单位工作人员培训监督服务平台培训机构(简称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spacing w:val="24"/>
        </w:rPr>
        <w:t>“平台机构”)、在职实践(即满足《学时认定标准》的相关情况);</w:t>
      </w:r>
    </w:p>
    <w:p>
      <w:pPr>
        <w:pStyle w:val="BodyText"/>
        <w:ind w:left="1875"/>
        <w:spacing w:before="81" w:line="221" w:lineRule="auto"/>
        <w:rPr>
          <w:sz w:val="27"/>
          <w:szCs w:val="27"/>
        </w:rPr>
      </w:pPr>
      <w:r>
        <w:rPr>
          <w:rFonts w:ascii="SimSun" w:hAnsi="SimSun" w:eastAsia="SimSun" w:cs="SimSun"/>
          <w:sz w:val="27"/>
          <w:szCs w:val="27"/>
          <w:spacing w:val="8"/>
        </w:rPr>
        <w:t>4.</w:t>
      </w:r>
      <w:r>
        <w:rPr>
          <w:sz w:val="27"/>
          <w:szCs w:val="27"/>
          <w:spacing w:val="8"/>
        </w:rPr>
        <w:t>无论采取何种方式进行学时登记，表式一致。</w:t>
      </w:r>
    </w:p>
    <w:p>
      <w:pPr>
        <w:spacing w:line="221" w:lineRule="auto"/>
        <w:sectPr>
          <w:footerReference w:type="default" r:id="rId18"/>
          <w:pgSz w:w="16850" w:h="11910"/>
          <w:pgMar w:top="1012" w:right="1154" w:bottom="1221" w:left="1014" w:header="0" w:footer="869" w:gutter="0"/>
        </w:sectPr>
        <w:rPr>
          <w:sz w:val="27"/>
          <w:szCs w:val="27"/>
        </w:rPr>
      </w:pP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spacing w:before="104" w:line="224" w:lineRule="auto"/>
        <w:rPr>
          <w:rFonts w:ascii="SimHei" w:hAnsi="SimHei" w:eastAsia="SimHei" w:cs="SimHei"/>
          <w:sz w:val="32"/>
          <w:szCs w:val="32"/>
        </w:rPr>
      </w:pPr>
      <w:r>
        <w:rPr>
          <w:rFonts w:ascii="SimHei" w:hAnsi="SimHei" w:eastAsia="SimHei" w:cs="SimHei"/>
          <w:sz w:val="32"/>
          <w:szCs w:val="32"/>
          <w:b/>
          <w:bCs/>
          <w:spacing w:val="15"/>
        </w:rPr>
        <w:t>附件4</w:t>
      </w:r>
    </w:p>
    <w:p>
      <w:pPr>
        <w:ind w:left="2571"/>
        <w:spacing w:before="250" w:line="219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u w:val="single" w:color="auto"/>
          <w:spacing w:val="3"/>
        </w:rPr>
        <w:t>事业单位工作人员</w:t>
      </w:r>
      <w:r>
        <w:rPr>
          <w:rFonts w:ascii="SimSun" w:hAnsi="SimSun" w:eastAsia="SimSun" w:cs="SimSun"/>
          <w:sz w:val="43"/>
          <w:szCs w:val="43"/>
          <w:u w:val="single" w:color="auto"/>
          <w:spacing w:val="3"/>
        </w:rPr>
        <w:t xml:space="preserve">  </w:t>
      </w:r>
      <w:r>
        <w:rPr>
          <w:rFonts w:ascii="SimSun" w:hAnsi="SimSun" w:eastAsia="SimSun" w:cs="SimSun"/>
          <w:sz w:val="43"/>
          <w:szCs w:val="43"/>
          <w:spacing w:val="-182"/>
        </w:rPr>
        <w:t xml:space="preserve"> </w:t>
      </w:r>
      <w:r>
        <w:rPr>
          <w:rFonts w:ascii="SimSun" w:hAnsi="SimSun" w:eastAsia="SimSun" w:cs="SimSun"/>
          <w:sz w:val="43"/>
          <w:szCs w:val="43"/>
          <w:b/>
          <w:bCs/>
          <w:spacing w:val="3"/>
        </w:rPr>
        <w:t>年度学时合格公示表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pStyle w:val="BodyText"/>
        <w:ind w:left="5"/>
        <w:spacing w:before="78" w:line="233" w:lineRule="auto"/>
        <w:rPr>
          <w:sz w:val="24"/>
          <w:szCs w:val="24"/>
        </w:rPr>
      </w:pPr>
      <w:r>
        <w:rPr>
          <w:sz w:val="24"/>
          <w:szCs w:val="24"/>
          <w:spacing w:val="7"/>
        </w:rPr>
        <w:t>学时所属年度：</w:t>
      </w:r>
      <w:r>
        <w:rPr>
          <w:sz w:val="24"/>
          <w:szCs w:val="24"/>
          <w:spacing w:val="7"/>
        </w:rPr>
        <w:t xml:space="preserve">                  </w:t>
      </w:r>
      <w:r>
        <w:rPr>
          <w:sz w:val="24"/>
          <w:szCs w:val="24"/>
          <w:spacing w:val="6"/>
        </w:rPr>
        <w:t xml:space="preserve">    </w:t>
      </w:r>
      <w:r>
        <w:rPr>
          <w:sz w:val="24"/>
          <w:szCs w:val="24"/>
          <w:spacing w:val="6"/>
        </w:rPr>
        <w:t>单位名称：</w:t>
      </w:r>
      <w:r>
        <w:rPr>
          <w:sz w:val="24"/>
          <w:szCs w:val="24"/>
          <w:spacing w:val="6"/>
        </w:rPr>
        <w:t xml:space="preserve">                                   </w:t>
      </w:r>
      <w:r>
        <w:rPr>
          <w:sz w:val="24"/>
          <w:szCs w:val="24"/>
          <w:spacing w:val="6"/>
          <w:position w:val="-1"/>
        </w:rPr>
        <w:t>公示时间：</w:t>
      </w:r>
    </w:p>
    <w:p>
      <w:pPr>
        <w:spacing w:line="116" w:lineRule="exact"/>
        <w:rPr/>
      </w:pPr>
      <w:r/>
    </w:p>
    <w:tbl>
      <w:tblPr>
        <w:tblStyle w:val="TableNormal"/>
        <w:tblW w:w="12740" w:type="dxa"/>
        <w:tblInd w:w="11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944"/>
        <w:gridCol w:w="1359"/>
        <w:gridCol w:w="1559"/>
        <w:gridCol w:w="1689"/>
        <w:gridCol w:w="1509"/>
        <w:gridCol w:w="1479"/>
        <w:gridCol w:w="1538"/>
        <w:gridCol w:w="1409"/>
        <w:gridCol w:w="1254"/>
      </w:tblGrid>
      <w:tr>
        <w:trPr>
          <w:trHeight w:val="624" w:hRule="atLeast"/>
        </w:trPr>
        <w:tc>
          <w:tcPr>
            <w:tcW w:w="94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60" w:lineRule="auto"/>
              <w:rPr/>
            </w:pPr>
            <w:r/>
          </w:p>
          <w:p>
            <w:pPr>
              <w:ind w:left="179"/>
              <w:spacing w:before="91" w:line="22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6"/>
              </w:rPr>
              <w:t>序号</w:t>
            </w:r>
          </w:p>
        </w:tc>
        <w:tc>
          <w:tcPr>
            <w:tcW w:w="13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9" w:lineRule="auto"/>
              <w:rPr/>
            </w:pPr>
            <w:r/>
          </w:p>
          <w:p>
            <w:pPr>
              <w:pStyle w:val="TableText"/>
              <w:spacing w:line="259" w:lineRule="auto"/>
              <w:rPr/>
            </w:pPr>
            <w:r/>
          </w:p>
          <w:p>
            <w:pPr>
              <w:ind w:left="395"/>
              <w:spacing w:before="91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11"/>
              </w:rPr>
              <w:t>姓名</w:t>
            </w:r>
          </w:p>
        </w:tc>
        <w:tc>
          <w:tcPr>
            <w:tcW w:w="15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0" w:lineRule="auto"/>
              <w:rPr/>
            </w:pPr>
            <w:r/>
          </w:p>
          <w:p>
            <w:pPr>
              <w:ind w:left="216"/>
              <w:spacing w:before="91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"/>
              </w:rPr>
              <w:t>培训学时</w:t>
            </w:r>
          </w:p>
          <w:p>
            <w:pPr>
              <w:ind w:left="352"/>
              <w:spacing w:before="106" w:line="217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>合计①</w:t>
            </w:r>
          </w:p>
        </w:tc>
        <w:tc>
          <w:tcPr>
            <w:tcW w:w="3198" w:type="dxa"/>
            <w:vAlign w:val="top"/>
            <w:gridSpan w:val="2"/>
          </w:tcPr>
          <w:p>
            <w:pPr>
              <w:ind w:left="767"/>
              <w:spacing w:before="172"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5"/>
              </w:rPr>
              <w:t>培训类型统计</w:t>
            </w:r>
          </w:p>
        </w:tc>
        <w:tc>
          <w:tcPr>
            <w:tcW w:w="4426" w:type="dxa"/>
            <w:vAlign w:val="top"/>
            <w:gridSpan w:val="3"/>
          </w:tcPr>
          <w:p>
            <w:pPr>
              <w:ind w:left="1404"/>
              <w:spacing w:before="177" w:line="220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>培训方式统计</w:t>
            </w:r>
          </w:p>
        </w:tc>
        <w:tc>
          <w:tcPr>
            <w:tcW w:w="125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1" w:lineRule="auto"/>
              <w:rPr/>
            </w:pPr>
            <w:r/>
          </w:p>
          <w:p>
            <w:pPr>
              <w:pStyle w:val="TableText"/>
              <w:spacing w:line="262" w:lineRule="auto"/>
              <w:rPr/>
            </w:pPr>
            <w:r/>
          </w:p>
          <w:p>
            <w:pPr>
              <w:ind w:left="369"/>
              <w:spacing w:before="91" w:line="22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7"/>
              </w:rPr>
              <w:t>备注</w:t>
            </w:r>
          </w:p>
        </w:tc>
      </w:tr>
      <w:tr>
        <w:trPr>
          <w:trHeight w:val="868" w:hRule="atLeast"/>
        </w:trPr>
        <w:tc>
          <w:tcPr>
            <w:tcW w:w="94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89" w:type="dxa"/>
            <w:vAlign w:val="top"/>
          </w:tcPr>
          <w:p>
            <w:pPr>
              <w:ind w:left="413" w:right="232" w:hanging="140"/>
              <w:spacing w:before="129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13"/>
              </w:rPr>
              <w:t>公共科目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3"/>
              </w:rPr>
              <w:t>学时②</w:t>
            </w:r>
          </w:p>
        </w:tc>
        <w:tc>
          <w:tcPr>
            <w:tcW w:w="1509" w:type="dxa"/>
            <w:vAlign w:val="top"/>
          </w:tcPr>
          <w:p>
            <w:pPr>
              <w:ind w:left="327" w:right="145" w:hanging="139"/>
              <w:spacing w:before="126" w:line="24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8"/>
              </w:rPr>
              <w:t>专业科目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7"/>
              </w:rPr>
              <w:t>学时③</w:t>
            </w:r>
          </w:p>
        </w:tc>
        <w:tc>
          <w:tcPr>
            <w:tcW w:w="1479" w:type="dxa"/>
            <w:vAlign w:val="top"/>
          </w:tcPr>
          <w:p>
            <w:pPr>
              <w:ind w:left="594" w:right="143" w:hanging="419"/>
              <w:spacing w:before="133" w:line="23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7"/>
              </w:rPr>
              <w:t>网络培训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>④</w:t>
            </w:r>
          </w:p>
        </w:tc>
        <w:tc>
          <w:tcPr>
            <w:tcW w:w="1538" w:type="dxa"/>
            <w:vAlign w:val="top"/>
          </w:tcPr>
          <w:p>
            <w:pPr>
              <w:ind w:left="626" w:right="171" w:hanging="420"/>
              <w:spacing w:before="133" w:line="23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7"/>
              </w:rPr>
              <w:t>线下培训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>⑤</w:t>
            </w:r>
          </w:p>
        </w:tc>
        <w:tc>
          <w:tcPr>
            <w:tcW w:w="1409" w:type="dxa"/>
            <w:vAlign w:val="top"/>
          </w:tcPr>
          <w:p>
            <w:pPr>
              <w:ind w:left="558" w:right="125" w:hanging="420"/>
              <w:spacing w:before="133" w:line="23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3"/>
              </w:rPr>
              <w:t>在职实践</w:t>
            </w:r>
            <w:r>
              <w:rPr>
                <w:rFonts w:ascii="SimSun" w:hAnsi="SimSun" w:eastAsia="SimSun" w:cs="SimSun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>⑥</w:t>
            </w:r>
          </w:p>
        </w:tc>
        <w:tc>
          <w:tcPr>
            <w:tcW w:w="125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618" w:hRule="atLeast"/>
        </w:trPr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09" w:hRule="atLeast"/>
        </w:trPr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29" w:hRule="atLeast"/>
        </w:trPr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9" w:hRule="atLeast"/>
        </w:trPr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29" w:hRule="atLeast"/>
        </w:trPr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4" w:hRule="atLeast"/>
        </w:trPr>
        <w:tc>
          <w:tcPr>
            <w:tcW w:w="9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3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0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ind w:left="545"/>
        <w:spacing w:before="112" w:line="222" w:lineRule="auto"/>
        <w:rPr>
          <w:sz w:val="28"/>
          <w:szCs w:val="28"/>
        </w:rPr>
      </w:pPr>
      <w:r>
        <w:rPr>
          <w:sz w:val="28"/>
          <w:szCs w:val="28"/>
          <w:spacing w:val="5"/>
        </w:rPr>
        <w:t>备注：①=②+③,①=④+⑤+⑥。</w:t>
      </w:r>
    </w:p>
    <w:sectPr>
      <w:footerReference w:type="default" r:id="rId19"/>
      <w:pgSz w:w="16850" w:h="11910"/>
      <w:pgMar w:top="1012" w:right="2224" w:bottom="1234" w:left="1764" w:header="0" w:footer="817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  <w:font w:name="STXingkai">
    <w:panose1 w:val="02010800040101010101"/>
    <w:charset w:val="86"/>
    <w:family w:val="auto"/>
    <w:pitch w:val="variable"/>
    <w:sig w:usb0="00000001" w:usb1="080F0000" w:usb2="00000000" w:usb3="00000000" w:csb0="00040000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49" w:lineRule="exact"/>
      <w:rPr/>
    </w:pPr>
    <w:r>
      <w:rPr/>
      <w:drawing>
        <wp:inline distT="0" distB="0" distL="0" distR="0">
          <wp:extent cx="5759413" cy="31741"/>
          <wp:effectExtent l="0" t="0" r="0" b="0"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759413" cy="31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9"/>
      <w:spacing w:line="233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3"/>
      </w:rPr>
      <w:t>—10—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4"/>
      <w:spacing w:line="234" w:lineRule="auto"/>
      <w:rPr>
        <w:rFonts w:ascii="SimSun" w:hAnsi="SimSun" w:eastAsia="SimSun" w:cs="SimSun"/>
        <w:sz w:val="27"/>
        <w:szCs w:val="27"/>
      </w:rPr>
    </w:pPr>
    <w:r>
      <w:rPr>
        <w:rFonts w:ascii="SimSun" w:hAnsi="SimSun" w:eastAsia="SimSun" w:cs="SimSun"/>
        <w:sz w:val="27"/>
        <w:szCs w:val="27"/>
        <w:spacing w:val="-3"/>
      </w:rPr>
      <w:t>—11—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65"/>
      <w:spacing w:line="235" w:lineRule="auto"/>
      <w:rPr>
        <w:rFonts w:ascii="SimSun" w:hAnsi="SimSun" w:eastAsia="SimSun" w:cs="SimSun"/>
        <w:sz w:val="32"/>
        <w:szCs w:val="32"/>
      </w:rPr>
    </w:pPr>
    <w:r>
      <w:rPr>
        <w:rFonts w:ascii="SimSun" w:hAnsi="SimSun" w:eastAsia="SimSun" w:cs="SimSun"/>
        <w:sz w:val="32"/>
        <w:szCs w:val="32"/>
        <w:spacing w:val="-3"/>
      </w:rPr>
      <w:t>—12—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59"/>
      <w:spacing w:line="235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—2—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9"/>
      <w:spacing w:line="233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—3—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4"/>
      <w:spacing w:line="235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—4—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9"/>
      <w:spacing w:line="233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—5—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010"/>
      <w:spacing w:before="1" w:line="233" w:lineRule="auto"/>
      <w:rPr>
        <w:rFonts w:ascii="SimSun" w:hAnsi="SimSun" w:eastAsia="SimSun" w:cs="SimSun"/>
        <w:sz w:val="32"/>
        <w:szCs w:val="32"/>
      </w:rPr>
    </w:pPr>
    <w: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-6815942</wp:posOffset>
          </wp:positionV>
          <wp:extent cx="10699750" cy="7562850"/>
          <wp:effectExtent l="0" t="0" r="0" b="0"/>
          <wp:wrapNone/>
          <wp:docPr id="6" name="IM 6"/>
          <wp:cNvGraphicFramePr/>
          <a:graphic>
            <a:graphicData uri="http://schemas.openxmlformats.org/drawingml/2006/picture">
              <pic:pic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0699750" cy="7562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imSun" w:hAnsi="SimSun" w:eastAsia="SimSun" w:cs="SimSun"/>
        <w:sz w:val="32"/>
        <w:szCs w:val="32"/>
        <w:spacing w:val="-4"/>
      </w:rPr>
      <w:t>—6—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99"/>
      <w:spacing w:line="233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—7—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49"/>
      <w:spacing w:line="233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—8—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89"/>
      <w:spacing w:line="233" w:lineRule="auto"/>
      <w:rPr>
        <w:rFonts w:ascii="SimSun" w:hAnsi="SimSun" w:eastAsia="SimSun" w:cs="SimSun"/>
        <w:sz w:val="31"/>
        <w:szCs w:val="31"/>
      </w:rPr>
    </w:pPr>
    <w:r>
      <w:rPr>
        <w:rFonts w:ascii="SimSun" w:hAnsi="SimSun" w:eastAsia="SimSun" w:cs="SimSun"/>
        <w:sz w:val="31"/>
        <w:szCs w:val="31"/>
        <w:spacing w:val="-4"/>
      </w:rPr>
      <w:t>—9—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" w:hAnsi="FangSong" w:eastAsia="FangSong" w:cs="FangSong"/>
      <w:sz w:val="31"/>
      <w:szCs w:val="3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footer" Target="footer6.xml"/><Relationship Id="rId7" Type="http://schemas.openxmlformats.org/officeDocument/2006/relationships/image" Target="media/image2.png"/><Relationship Id="rId6" Type="http://schemas.openxmlformats.org/officeDocument/2006/relationships/footer" Target="footer5.xml"/><Relationship Id="rId5" Type="http://schemas.openxmlformats.org/officeDocument/2006/relationships/footer" Target="footer4.xml"/><Relationship Id="rId4" Type="http://schemas.openxmlformats.org/officeDocument/2006/relationships/hyperlink" Target="https://ggfw.rst.hunan.gov.cn/hrss-pw-ui-hunan/#/login)," TargetMode="External"/><Relationship Id="rId3" Type="http://schemas.openxmlformats.org/officeDocument/2006/relationships/footer" Target="footer3.xml"/><Relationship Id="rId22" Type="http://schemas.openxmlformats.org/officeDocument/2006/relationships/fontTable" Target="fontTable.xml"/><Relationship Id="rId21" Type="http://schemas.openxmlformats.org/officeDocument/2006/relationships/styles" Target="styles.xml"/><Relationship Id="rId20" Type="http://schemas.openxmlformats.org/officeDocument/2006/relationships/settings" Target="settings.xml"/><Relationship Id="rId2" Type="http://schemas.openxmlformats.org/officeDocument/2006/relationships/footer" Target="footer2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2025-04-17T09:55:13Z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2025-04-17T09:55:15</vt:filetime>
  </property>
  <property fmtid="{D5CDD505-2E9C-101B-9397-08002B2CF9AE}" pid="4" name="UsrData">
    <vt:lpwstr>68005f7ddbff1c001f9735b1wl</vt:lpwstr>
  </property>
</Properties>
</file>